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79F63F" w14:textId="20020515" w:rsidR="00681348" w:rsidRPr="00CE0424" w:rsidRDefault="00681348" w:rsidP="00681348">
      <w:pPr>
        <w:pStyle w:val="3GPPHeader"/>
        <w:spacing w:after="60"/>
        <w:rPr>
          <w:sz w:val="32"/>
          <w:szCs w:val="32"/>
          <w:highlight w:val="yellow"/>
        </w:rPr>
      </w:pPr>
      <w:r w:rsidRPr="00CE0424">
        <w:t>3GPP TSG-RAN WG</w:t>
      </w:r>
      <w:r>
        <w:t>1</w:t>
      </w:r>
      <w:r w:rsidRPr="00CE0424">
        <w:t xml:space="preserve"> </w:t>
      </w:r>
      <w:r>
        <w:t xml:space="preserve">Meeting </w:t>
      </w:r>
      <w:r w:rsidRPr="00CE0424">
        <w:t>#</w:t>
      </w:r>
      <w:r>
        <w:t>111</w:t>
      </w:r>
      <w:r w:rsidRPr="00CE0424">
        <w:tab/>
      </w:r>
      <w:proofErr w:type="spellStart"/>
      <w:r w:rsidRPr="00CE0424">
        <w:rPr>
          <w:sz w:val="32"/>
          <w:szCs w:val="32"/>
        </w:rPr>
        <w:t>Tdoc</w:t>
      </w:r>
      <w:proofErr w:type="spellEnd"/>
      <w:r w:rsidRPr="00CE0424">
        <w:rPr>
          <w:sz w:val="32"/>
          <w:szCs w:val="32"/>
        </w:rPr>
        <w:t xml:space="preserve"> R</w:t>
      </w:r>
      <w:r>
        <w:rPr>
          <w:sz w:val="32"/>
          <w:szCs w:val="32"/>
        </w:rPr>
        <w:t>1</w:t>
      </w:r>
      <w:r w:rsidRPr="00CE0424">
        <w:rPr>
          <w:sz w:val="32"/>
          <w:szCs w:val="32"/>
        </w:rPr>
        <w:t>-</w:t>
      </w:r>
      <w:r w:rsidRPr="00DC1D4F">
        <w:rPr>
          <w:sz w:val="32"/>
          <w:szCs w:val="32"/>
        </w:rPr>
        <w:t>22</w:t>
      </w:r>
      <w:r w:rsidR="00DC1D4F" w:rsidRPr="00DC1D4F">
        <w:rPr>
          <w:sz w:val="32"/>
          <w:szCs w:val="32"/>
        </w:rPr>
        <w:t>11943</w:t>
      </w:r>
    </w:p>
    <w:p w14:paraId="1EE8B325" w14:textId="77777777" w:rsidR="00681348" w:rsidRPr="00CE0424" w:rsidRDefault="00681348" w:rsidP="00681348">
      <w:pPr>
        <w:pStyle w:val="3GPPHeader"/>
      </w:pPr>
      <w:r w:rsidRPr="00707912">
        <w:t>Toulouse, France, November 14</w:t>
      </w:r>
      <w:r w:rsidRPr="00707912">
        <w:rPr>
          <w:vertAlign w:val="superscript"/>
        </w:rPr>
        <w:t>th</w:t>
      </w:r>
      <w:r w:rsidRPr="00707912">
        <w:t xml:space="preserve"> – 18</w:t>
      </w:r>
      <w:r w:rsidRPr="00707912">
        <w:rPr>
          <w:vertAlign w:val="superscript"/>
        </w:rPr>
        <w:t>th</w:t>
      </w:r>
      <w:r w:rsidRPr="00707912">
        <w:t>, 2022</w:t>
      </w:r>
    </w:p>
    <w:p w14:paraId="05547F55" w14:textId="545E12D7" w:rsidR="00137A68" w:rsidRPr="00CE0424" w:rsidRDefault="00137A68" w:rsidP="00137A68">
      <w:pPr>
        <w:pStyle w:val="3GPPHeader"/>
      </w:pPr>
    </w:p>
    <w:p w14:paraId="15A5A364" w14:textId="0146416F" w:rsidR="00137A68" w:rsidRPr="001C62C9" w:rsidRDefault="00137A68" w:rsidP="00137A68">
      <w:pPr>
        <w:pStyle w:val="3GPPHeader"/>
        <w:rPr>
          <w:sz w:val="22"/>
        </w:rPr>
      </w:pPr>
      <w:r w:rsidRPr="001C62C9">
        <w:rPr>
          <w:sz w:val="22"/>
        </w:rPr>
        <w:t>Agenda Item:</w:t>
      </w:r>
      <w:r w:rsidRPr="001C62C9">
        <w:rPr>
          <w:sz w:val="22"/>
        </w:rPr>
        <w:tab/>
      </w:r>
      <w:r w:rsidR="008E181A" w:rsidRPr="00F236EB">
        <w:rPr>
          <w:sz w:val="22"/>
        </w:rPr>
        <w:t>9.</w:t>
      </w:r>
      <w:r w:rsidR="00F236EB" w:rsidRPr="00F236EB">
        <w:rPr>
          <w:sz w:val="22"/>
        </w:rPr>
        <w:t>3.3</w:t>
      </w:r>
    </w:p>
    <w:p w14:paraId="0E7A000F" w14:textId="654E57C8" w:rsidR="00137A68" w:rsidRPr="00CE0424" w:rsidRDefault="00D47DE3" w:rsidP="00137A68">
      <w:pPr>
        <w:pStyle w:val="3GPPHeader"/>
        <w:rPr>
          <w:sz w:val="22"/>
        </w:rPr>
      </w:pPr>
      <w:r>
        <w:rPr>
          <w:sz w:val="22"/>
        </w:rPr>
        <w:t>S</w:t>
      </w:r>
      <w:r w:rsidR="00137A68">
        <w:rPr>
          <w:sz w:val="22"/>
        </w:rPr>
        <w:t>ource:</w:t>
      </w:r>
      <w:r w:rsidR="00137A68" w:rsidRPr="00CE0424">
        <w:rPr>
          <w:sz w:val="22"/>
        </w:rPr>
        <w:tab/>
        <w:t>Ericsson</w:t>
      </w:r>
    </w:p>
    <w:p w14:paraId="7960F2EC" w14:textId="7DDA48AD" w:rsidR="00137A68" w:rsidRPr="00CE0424" w:rsidRDefault="00137A68" w:rsidP="00137A68">
      <w:pPr>
        <w:pStyle w:val="3GPPHeader"/>
        <w:rPr>
          <w:sz w:val="22"/>
        </w:rPr>
      </w:pPr>
      <w:r>
        <w:rPr>
          <w:sz w:val="22"/>
        </w:rPr>
        <w:t>Title:</w:t>
      </w:r>
      <w:r w:rsidRPr="00CE0424">
        <w:rPr>
          <w:sz w:val="22"/>
        </w:rPr>
        <w:tab/>
      </w:r>
      <w:r w:rsidR="008E181A">
        <w:rPr>
          <w:sz w:val="22"/>
        </w:rPr>
        <w:t>Potential enhancements of dynamic TDD</w:t>
      </w:r>
    </w:p>
    <w:p w14:paraId="4E667543" w14:textId="10AB4BBA" w:rsidR="00F6587D" w:rsidRDefault="00137A68" w:rsidP="00F6587D">
      <w:pPr>
        <w:pStyle w:val="3GPPHeader"/>
        <w:rPr>
          <w:sz w:val="22"/>
        </w:rPr>
      </w:pPr>
      <w:r w:rsidRPr="00CE0424">
        <w:rPr>
          <w:sz w:val="22"/>
        </w:rPr>
        <w:t>Document for:</w:t>
      </w:r>
      <w:r w:rsidRPr="00CE0424">
        <w:rPr>
          <w:sz w:val="22"/>
        </w:rPr>
        <w:tab/>
      </w:r>
      <w:r w:rsidRPr="000237A3">
        <w:rPr>
          <w:sz w:val="22"/>
        </w:rPr>
        <w:t>Discussion, Decision</w:t>
      </w:r>
    </w:p>
    <w:p w14:paraId="102BD7D0" w14:textId="77777777" w:rsidR="00DF3636" w:rsidRPr="00CE0424" w:rsidRDefault="00DF3636" w:rsidP="00DF3636">
      <w:pPr>
        <w:pStyle w:val="Heading1"/>
      </w:pPr>
      <w:r>
        <w:t>1</w:t>
      </w:r>
      <w:r>
        <w:tab/>
      </w:r>
      <w:r w:rsidRPr="00CE0424">
        <w:t>Introduction</w:t>
      </w:r>
    </w:p>
    <w:bookmarkStart w:id="0" w:name="_Ref178064866"/>
    <w:p w14:paraId="0A77172D" w14:textId="0B4A1DA7" w:rsidR="00712920" w:rsidRDefault="00B86A4F" w:rsidP="0015358F">
      <w:pPr>
        <w:pStyle w:val="BodyText"/>
        <w:rPr>
          <w:lang w:val="en-GB"/>
        </w:rPr>
      </w:pPr>
      <w:r w:rsidRPr="00B86A4F">
        <w:rPr>
          <w:noProof/>
          <w:lang w:val="en-GB"/>
        </w:rPr>
        <mc:AlternateContent>
          <mc:Choice Requires="wps">
            <w:drawing>
              <wp:anchor distT="45720" distB="45720" distL="114300" distR="114300" simplePos="0" relativeHeight="251658240" behindDoc="0" locked="0" layoutInCell="1" allowOverlap="1" wp14:anchorId="7351A517" wp14:editId="06516EAF">
                <wp:simplePos x="0" y="0"/>
                <wp:positionH relativeFrom="margin">
                  <wp:align>right</wp:align>
                </wp:positionH>
                <wp:positionV relativeFrom="paragraph">
                  <wp:posOffset>386080</wp:posOffset>
                </wp:positionV>
                <wp:extent cx="6107430" cy="1404620"/>
                <wp:effectExtent l="0" t="0" r="26670" b="1397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30" cy="1404620"/>
                        </a:xfrm>
                        <a:prstGeom prst="rect">
                          <a:avLst/>
                        </a:prstGeom>
                        <a:solidFill>
                          <a:srgbClr val="FFFFFF"/>
                        </a:solidFill>
                        <a:ln w="9525">
                          <a:solidFill>
                            <a:srgbClr val="000000"/>
                          </a:solidFill>
                          <a:miter lim="800000"/>
                          <a:headEnd/>
                          <a:tailEnd/>
                        </a:ln>
                      </wps:spPr>
                      <wps:txbx>
                        <w:txbxContent>
                          <w:p w14:paraId="443319EA" w14:textId="197807FF"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r w:rsidRPr="00B86A4F">
                              <w:rPr>
                                <w:rFonts w:ascii="Times New Roman" w:eastAsia="DengXian" w:hAnsi="Times New Roman" w:cs="Times New Roman"/>
                                <w:szCs w:val="20"/>
                                <w:lang w:val="en-GB" w:eastAsia="en-GB"/>
                              </w:rPr>
                              <w:t>The objective of this study is to identify and evaluate the potential enhancements to support duplex evolution for NR TDD in unpaired spectrum.</w:t>
                            </w:r>
                          </w:p>
                          <w:p w14:paraId="77760BAF"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p>
                          <w:p w14:paraId="06AB2513"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r w:rsidRPr="00B86A4F">
                              <w:rPr>
                                <w:rFonts w:ascii="Times New Roman" w:eastAsia="DengXian" w:hAnsi="Times New Roman" w:cs="Times New Roman"/>
                                <w:bCs/>
                                <w:szCs w:val="20"/>
                                <w:lang w:val="en-GB" w:eastAsia="ko-KR"/>
                              </w:rPr>
                              <w:t>In this study, the followings are assumed:</w:t>
                            </w:r>
                          </w:p>
                          <w:p w14:paraId="6EB9FDFA" w14:textId="77777777" w:rsidR="00B86A4F" w:rsidRPr="00B86A4F" w:rsidRDefault="00B86A4F" w:rsidP="003C7E08">
                            <w:pPr>
                              <w:numPr>
                                <w:ilvl w:val="0"/>
                                <w:numId w:val="13"/>
                              </w:numPr>
                              <w:overflowPunct w:val="0"/>
                              <w:autoSpaceDE w:val="0"/>
                              <w:autoSpaceDN w:val="0"/>
                              <w:adjustRightInd w:val="0"/>
                              <w:spacing w:after="0" w:line="240" w:lineRule="auto"/>
                              <w:jc w:val="left"/>
                              <w:textAlignment w:val="baseline"/>
                              <w:rPr>
                                <w:rFonts w:ascii="Times New Roman" w:eastAsia="DengXian" w:hAnsi="Times New Roman" w:cs="Times New Roman"/>
                                <w:bCs/>
                                <w:szCs w:val="20"/>
                                <w:lang w:val="en-GB" w:eastAsia="ko-KR"/>
                              </w:rPr>
                            </w:pPr>
                            <w:r w:rsidRPr="00B86A4F">
                              <w:rPr>
                                <w:rFonts w:ascii="Times New Roman" w:eastAsia="Malgun Gothic" w:hAnsi="Times New Roman" w:cs="Times New Roman"/>
                                <w:bCs/>
                                <w:szCs w:val="20"/>
                                <w:lang w:val="en-GB" w:eastAsia="ko-KR"/>
                              </w:rPr>
                              <w:t>Duplex enhancement at the gNB side</w:t>
                            </w:r>
                          </w:p>
                          <w:p w14:paraId="705142DF" w14:textId="77777777" w:rsidR="00B86A4F" w:rsidRPr="00B86A4F" w:rsidRDefault="00B86A4F" w:rsidP="003C7E08">
                            <w:pPr>
                              <w:numPr>
                                <w:ilvl w:val="0"/>
                                <w:numId w:val="13"/>
                              </w:numPr>
                              <w:overflowPunct w:val="0"/>
                              <w:autoSpaceDE w:val="0"/>
                              <w:autoSpaceDN w:val="0"/>
                              <w:adjustRightInd w:val="0"/>
                              <w:spacing w:after="0" w:line="240" w:lineRule="auto"/>
                              <w:jc w:val="left"/>
                              <w:textAlignment w:val="baseline"/>
                              <w:rPr>
                                <w:rFonts w:ascii="Times New Roman" w:eastAsia="DengXian" w:hAnsi="Times New Roman" w:cs="Times New Roman"/>
                                <w:bCs/>
                                <w:szCs w:val="20"/>
                                <w:lang w:val="en-GB" w:eastAsia="ko-KR"/>
                              </w:rPr>
                            </w:pPr>
                            <w:r w:rsidRPr="00B86A4F">
                              <w:rPr>
                                <w:rFonts w:ascii="Times New Roman" w:eastAsia="Malgun Gothic" w:hAnsi="Times New Roman" w:cs="Times New Roman"/>
                                <w:bCs/>
                                <w:szCs w:val="20"/>
                                <w:lang w:val="en-GB" w:eastAsia="ko-KR"/>
                              </w:rPr>
                              <w:t>Half duplex operation at the UE side</w:t>
                            </w:r>
                          </w:p>
                          <w:p w14:paraId="787F6A4E" w14:textId="77777777" w:rsidR="00B86A4F" w:rsidRPr="00B86A4F" w:rsidRDefault="00B86A4F" w:rsidP="003C7E08">
                            <w:pPr>
                              <w:numPr>
                                <w:ilvl w:val="0"/>
                                <w:numId w:val="13"/>
                              </w:numPr>
                              <w:overflowPunct w:val="0"/>
                              <w:autoSpaceDE w:val="0"/>
                              <w:autoSpaceDN w:val="0"/>
                              <w:adjustRightInd w:val="0"/>
                              <w:spacing w:after="0" w:line="240" w:lineRule="auto"/>
                              <w:jc w:val="left"/>
                              <w:textAlignment w:val="baseline"/>
                              <w:rPr>
                                <w:rFonts w:ascii="Times New Roman" w:eastAsia="DengXian" w:hAnsi="Times New Roman" w:cs="Times New Roman"/>
                                <w:bCs/>
                                <w:szCs w:val="20"/>
                                <w:lang w:val="en-GB" w:eastAsia="ko-KR"/>
                              </w:rPr>
                            </w:pPr>
                            <w:r w:rsidRPr="00B86A4F">
                              <w:rPr>
                                <w:rFonts w:ascii="Times New Roman" w:eastAsia="Malgun Gothic" w:hAnsi="Times New Roman" w:cs="Times New Roman"/>
                                <w:bCs/>
                                <w:szCs w:val="20"/>
                                <w:lang w:val="en-GB" w:eastAsia="ko-KR"/>
                              </w:rPr>
                              <w:t>No restriction on frequency ranges</w:t>
                            </w:r>
                          </w:p>
                          <w:p w14:paraId="4B1E37EF"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p>
                          <w:p w14:paraId="6154A091"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r w:rsidRPr="00B86A4F">
                              <w:rPr>
                                <w:rFonts w:ascii="Times New Roman" w:eastAsia="DengXian" w:hAnsi="Times New Roman" w:cs="Times New Roman" w:hint="eastAsia"/>
                                <w:bCs/>
                                <w:szCs w:val="20"/>
                                <w:lang w:val="en-GB" w:eastAsia="ko-KR"/>
                              </w:rPr>
                              <w:t xml:space="preserve">The detailed objectives are as </w:t>
                            </w:r>
                            <w:r w:rsidRPr="00B86A4F">
                              <w:rPr>
                                <w:rFonts w:ascii="Times New Roman" w:eastAsia="DengXian" w:hAnsi="Times New Roman" w:cs="Times New Roman"/>
                                <w:bCs/>
                                <w:szCs w:val="20"/>
                                <w:lang w:val="en-GB" w:eastAsia="ko-KR"/>
                              </w:rPr>
                              <w:t>follows</w:t>
                            </w:r>
                            <w:r w:rsidRPr="00B86A4F">
                              <w:rPr>
                                <w:rFonts w:ascii="Times New Roman" w:eastAsia="DengXian" w:hAnsi="Times New Roman" w:cs="Times New Roman" w:hint="eastAsia"/>
                                <w:bCs/>
                                <w:szCs w:val="20"/>
                                <w:lang w:val="en-GB" w:eastAsia="ko-KR"/>
                              </w:rPr>
                              <w:t>:</w:t>
                            </w:r>
                          </w:p>
                          <w:p w14:paraId="06A0C53A" w14:textId="77777777" w:rsidR="00B86A4F" w:rsidRPr="008E6EE9" w:rsidRDefault="00B86A4F" w:rsidP="003C7E08">
                            <w:pPr>
                              <w:numPr>
                                <w:ilvl w:val="0"/>
                                <w:numId w:val="15"/>
                              </w:numPr>
                              <w:overflowPunct w:val="0"/>
                              <w:autoSpaceDE w:val="0"/>
                              <w:autoSpaceDN w:val="0"/>
                              <w:adjustRightInd w:val="0"/>
                              <w:spacing w:after="0" w:line="240" w:lineRule="auto"/>
                              <w:jc w:val="left"/>
                              <w:textAlignment w:val="baseline"/>
                              <w:rPr>
                                <w:rFonts w:ascii="Times New Roman" w:eastAsia="DengXian" w:hAnsi="Times New Roman" w:cs="Times New Roman"/>
                                <w:szCs w:val="20"/>
                                <w:lang w:eastAsia="en-GB"/>
                              </w:rPr>
                            </w:pPr>
                            <w:r w:rsidRPr="008E6EE9">
                              <w:rPr>
                                <w:rFonts w:ascii="Times New Roman" w:eastAsia="DengXian" w:hAnsi="Times New Roman" w:cs="Times New Roman"/>
                                <w:szCs w:val="20"/>
                                <w:lang w:eastAsia="en-GB"/>
                              </w:rPr>
                              <w:t>Identify applicable and relevant deployment scenarios (RAN1).</w:t>
                            </w:r>
                          </w:p>
                          <w:p w14:paraId="60BB00C9" w14:textId="77777777" w:rsidR="00B86A4F" w:rsidRPr="008E6EE9" w:rsidRDefault="00B86A4F" w:rsidP="003C7E08">
                            <w:pPr>
                              <w:numPr>
                                <w:ilvl w:val="0"/>
                                <w:numId w:val="15"/>
                              </w:numPr>
                              <w:overflowPunct w:val="0"/>
                              <w:autoSpaceDE w:val="0"/>
                              <w:autoSpaceDN w:val="0"/>
                              <w:adjustRightInd w:val="0"/>
                              <w:spacing w:after="0" w:line="240" w:lineRule="auto"/>
                              <w:jc w:val="left"/>
                              <w:textAlignment w:val="baseline"/>
                              <w:rPr>
                                <w:rFonts w:ascii="Times New Roman" w:eastAsia="DengXian" w:hAnsi="Times New Roman" w:cs="Times New Roman"/>
                                <w:szCs w:val="20"/>
                                <w:lang w:eastAsia="en-GB"/>
                              </w:rPr>
                            </w:pPr>
                            <w:r w:rsidRPr="008E6EE9">
                              <w:rPr>
                                <w:rFonts w:ascii="Times New Roman" w:eastAsia="DengXian" w:hAnsi="Times New Roman" w:cs="Times New Roman"/>
                                <w:szCs w:val="20"/>
                                <w:lang w:eastAsia="en-GB"/>
                              </w:rPr>
                              <w:t>Develop evaluation methodology for duplex enhancement (RAN1).</w:t>
                            </w:r>
                          </w:p>
                          <w:p w14:paraId="0119FA23" w14:textId="77777777" w:rsidR="00B86A4F" w:rsidRPr="00B86A4F" w:rsidRDefault="00B86A4F" w:rsidP="003C7E08">
                            <w:pPr>
                              <w:numPr>
                                <w:ilvl w:val="0"/>
                                <w:numId w:val="15"/>
                              </w:numPr>
                              <w:overflowPunct w:val="0"/>
                              <w:autoSpaceDE w:val="0"/>
                              <w:autoSpaceDN w:val="0"/>
                              <w:adjustRightInd w:val="0"/>
                              <w:spacing w:after="0" w:line="240" w:lineRule="auto"/>
                              <w:jc w:val="left"/>
                              <w:textAlignment w:val="baseline"/>
                              <w:rPr>
                                <w:rFonts w:ascii="Times New Roman" w:eastAsia="DengXian" w:hAnsi="Times New Roman" w:cs="Times New Roman"/>
                                <w:szCs w:val="20"/>
                                <w:lang w:eastAsia="en-GB"/>
                              </w:rPr>
                            </w:pPr>
                            <w:r w:rsidRPr="008E6EE9">
                              <w:rPr>
                                <w:rFonts w:ascii="Times New Roman" w:eastAsia="Malgun Gothic" w:hAnsi="Times New Roman" w:cs="Times New Roman" w:hint="eastAsia"/>
                                <w:szCs w:val="20"/>
                                <w:highlight w:val="yellow"/>
                                <w:lang w:eastAsia="ko-KR"/>
                              </w:rPr>
                              <w:t>Study</w:t>
                            </w:r>
                            <w:r w:rsidRPr="00B86A4F">
                              <w:rPr>
                                <w:rFonts w:ascii="Times New Roman" w:eastAsia="Malgun Gothic" w:hAnsi="Times New Roman" w:cs="Times New Roman" w:hint="eastAsia"/>
                                <w:szCs w:val="20"/>
                                <w:lang w:eastAsia="ko-KR"/>
                              </w:rPr>
                              <w:t xml:space="preserve"> </w:t>
                            </w:r>
                            <w:r w:rsidRPr="00B86A4F">
                              <w:rPr>
                                <w:rFonts w:ascii="Times New Roman" w:eastAsia="Malgun Gothic" w:hAnsi="Times New Roman" w:cs="Times New Roman"/>
                                <w:szCs w:val="20"/>
                                <w:lang w:eastAsia="ko-KR"/>
                              </w:rPr>
                              <w:t xml:space="preserve">the subband non-overlapping full duplex and </w:t>
                            </w:r>
                            <w:bookmarkStart w:id="1" w:name="_Hlk89796625"/>
                            <w:r w:rsidRPr="008E6EE9">
                              <w:rPr>
                                <w:rFonts w:ascii="Times New Roman" w:eastAsia="Malgun Gothic" w:hAnsi="Times New Roman" w:cs="Times New Roman"/>
                                <w:szCs w:val="20"/>
                                <w:highlight w:val="yellow"/>
                                <w:lang w:eastAsia="ko-KR"/>
                              </w:rPr>
                              <w:t xml:space="preserve">potential enhancements on </w:t>
                            </w:r>
                            <w:r w:rsidRPr="008E6EE9">
                              <w:rPr>
                                <w:rFonts w:ascii="Times New Roman" w:eastAsia="Malgun Gothic" w:hAnsi="Times New Roman" w:cs="Times New Roman"/>
                                <w:bCs/>
                                <w:szCs w:val="20"/>
                                <w:highlight w:val="yellow"/>
                                <w:lang w:val="en-GB" w:eastAsia="ko-KR"/>
                              </w:rPr>
                              <w:t>dynamic/flexible TDD</w:t>
                            </w:r>
                            <w:bookmarkEnd w:id="1"/>
                            <w:r w:rsidRPr="00B86A4F">
                              <w:rPr>
                                <w:rFonts w:ascii="Times New Roman" w:eastAsia="Malgun Gothic" w:hAnsi="Times New Roman" w:cs="Times New Roman"/>
                                <w:bCs/>
                                <w:szCs w:val="20"/>
                                <w:lang w:val="en-GB" w:eastAsia="ko-KR"/>
                              </w:rPr>
                              <w:t xml:space="preserve"> </w:t>
                            </w:r>
                            <w:r w:rsidRPr="008E6EE9">
                              <w:rPr>
                                <w:rFonts w:ascii="Times New Roman" w:eastAsia="Malgun Gothic" w:hAnsi="Times New Roman" w:cs="Times New Roman"/>
                                <w:bCs/>
                                <w:szCs w:val="20"/>
                                <w:lang w:val="en-GB" w:eastAsia="ko-KR"/>
                              </w:rPr>
                              <w:t>(RAN1,</w:t>
                            </w:r>
                            <w:r w:rsidRPr="00B86A4F">
                              <w:rPr>
                                <w:rFonts w:ascii="Times New Roman" w:eastAsia="Malgun Gothic" w:hAnsi="Times New Roman" w:cs="Times New Roman"/>
                                <w:bCs/>
                                <w:szCs w:val="20"/>
                                <w:lang w:val="en-GB" w:eastAsia="ko-KR"/>
                              </w:rPr>
                              <w:t xml:space="preserve"> RAN4).</w:t>
                            </w:r>
                          </w:p>
                          <w:p w14:paraId="5C9DBF65" w14:textId="77777777" w:rsidR="00B86A4F" w:rsidRPr="008E6EE9"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highlight w:val="yellow"/>
                                <w:lang w:val="en-GB" w:eastAsia="ko-KR"/>
                              </w:rPr>
                            </w:pPr>
                            <w:r w:rsidRPr="008E6EE9">
                              <w:rPr>
                                <w:rFonts w:ascii="Times New Roman" w:eastAsia="Malgun Gothic" w:hAnsi="Times New Roman" w:cs="Times New Roman"/>
                                <w:bCs/>
                                <w:szCs w:val="20"/>
                                <w:highlight w:val="yellow"/>
                                <w:lang w:val="en-GB" w:eastAsia="ko-KR"/>
                              </w:rPr>
                              <w:t>Identify possible schemes and evaluate their feasibility and performances (RAN1).</w:t>
                            </w:r>
                          </w:p>
                          <w:p w14:paraId="2AC465C1" w14:textId="77777777" w:rsidR="00B86A4F" w:rsidRPr="008E6EE9"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highlight w:val="yellow"/>
                                <w:lang w:val="en-GB" w:eastAsia="ko-KR"/>
                              </w:rPr>
                            </w:pPr>
                            <w:r w:rsidRPr="008E6EE9">
                              <w:rPr>
                                <w:rFonts w:ascii="Times New Roman" w:eastAsia="Malgun Gothic" w:hAnsi="Times New Roman" w:cs="Times New Roman"/>
                                <w:bCs/>
                                <w:szCs w:val="20"/>
                                <w:highlight w:val="yellow"/>
                                <w:lang w:val="en-GB" w:eastAsia="ko-KR"/>
                              </w:rPr>
                              <w:t xml:space="preserve">Study inter-gNB and inter-UE CLI handling and identify solutions to manage them (RAN1). </w:t>
                            </w:r>
                          </w:p>
                          <w:p w14:paraId="4B8056CF" w14:textId="77777777" w:rsidR="00B86A4F" w:rsidRPr="00B86A4F" w:rsidRDefault="00B86A4F" w:rsidP="003C7E08">
                            <w:pPr>
                              <w:numPr>
                                <w:ilvl w:val="1"/>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 xml:space="preserve">Consider intra-subband CLI and inter-subband CLI in case of the </w:t>
                            </w:r>
                            <w:r w:rsidRPr="00B86A4F">
                              <w:rPr>
                                <w:rFonts w:ascii="Times New Roman" w:eastAsia="Malgun Gothic" w:hAnsi="Times New Roman" w:cs="Times New Roman"/>
                                <w:szCs w:val="20"/>
                                <w:lang w:eastAsia="ko-KR"/>
                              </w:rPr>
                              <w:t>subband non-overlapping full duplex</w:t>
                            </w:r>
                            <w:r w:rsidRPr="00B86A4F">
                              <w:rPr>
                                <w:rFonts w:ascii="Times New Roman" w:eastAsia="Malgun Gothic" w:hAnsi="Times New Roman" w:cs="Times New Roman"/>
                                <w:bCs/>
                                <w:szCs w:val="20"/>
                                <w:lang w:val="en-GB" w:eastAsia="ko-KR"/>
                              </w:rPr>
                              <w:t>.</w:t>
                            </w:r>
                          </w:p>
                          <w:p w14:paraId="158F17CC" w14:textId="77777777" w:rsidR="00B86A4F" w:rsidRPr="00AA4D66"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AA4D66">
                              <w:rPr>
                                <w:rFonts w:ascii="Times New Roman" w:eastAsia="Malgun Gothic" w:hAnsi="Times New Roman" w:cs="Times New Roman"/>
                                <w:bCs/>
                                <w:szCs w:val="20"/>
                                <w:lang w:val="en-GB" w:eastAsia="ko-KR"/>
                              </w:rPr>
                              <w:t>Study the performance of the identified schemes as well as the impact on legacy operation assuming their co-existence in co-channel and adjacent channels (RAN1).</w:t>
                            </w:r>
                          </w:p>
                          <w:p w14:paraId="2D90A35C" w14:textId="77777777" w:rsidR="00B86A4F" w:rsidRPr="00B86A4F"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Study the feasibility of and impact on RF requirements considering adjacent-channel co-existence with the legacy operation (RAN4).</w:t>
                            </w:r>
                          </w:p>
                          <w:p w14:paraId="20D7C762" w14:textId="77777777" w:rsidR="00B86A4F" w:rsidRPr="00B86A4F"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Study the feasibility of and impact on RF requirements considering the self-interference, the inter-subband CLI, and the inter-operator CLI at gNB and the inter-subband CLI and inter-operator CLI at UE (RAN4).</w:t>
                            </w:r>
                          </w:p>
                          <w:p w14:paraId="1108AE9B" w14:textId="77777777" w:rsidR="00B86A4F" w:rsidRPr="00B86A4F" w:rsidRDefault="00B86A4F" w:rsidP="003C7E08">
                            <w:pPr>
                              <w:numPr>
                                <w:ilvl w:val="0"/>
                                <w:numId w:val="16"/>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B86A4F">
                              <w:rPr>
                                <w:rFonts w:ascii="Times New Roman" w:eastAsia="Malgun Gothic" w:hAnsi="Times New Roman" w:cs="Times New Roman"/>
                                <w:bCs/>
                                <w:szCs w:val="20"/>
                                <w:lang w:val="en-GB" w:eastAsia="ko-KR"/>
                              </w:rPr>
                              <w:t>filtering</w:t>
                            </w:r>
                            <w:proofErr w:type="gramEnd"/>
                            <w:r w:rsidRPr="00B86A4F">
                              <w:rPr>
                                <w:rFonts w:ascii="Times New Roman" w:eastAsia="Malgun Gothic" w:hAnsi="Times New Roman" w:cs="Times New Roman"/>
                                <w:bCs/>
                                <w:szCs w:val="20"/>
                                <w:lang w:val="en-GB" w:eastAsia="ko-KR"/>
                              </w:rPr>
                              <w:t xml:space="preserve"> and digital interference suppression.</w:t>
                            </w:r>
                          </w:p>
                          <w:p w14:paraId="151F2609" w14:textId="77777777" w:rsidR="00B86A4F" w:rsidRPr="00B86A4F" w:rsidRDefault="00B86A4F" w:rsidP="003C7E08">
                            <w:pPr>
                              <w:numPr>
                                <w:ilvl w:val="0"/>
                                <w:numId w:val="16"/>
                              </w:numPr>
                              <w:overflowPunct w:val="0"/>
                              <w:autoSpaceDE w:val="0"/>
                              <w:autoSpaceDN w:val="0"/>
                              <w:adjustRightInd w:val="0"/>
                              <w:spacing w:after="0" w:line="240" w:lineRule="auto"/>
                              <w:contextualSpacing/>
                              <w:jc w:val="left"/>
                              <w:textAlignment w:val="baseline"/>
                              <w:rPr>
                                <w:rFonts w:ascii="Times New Roman" w:eastAsia="DengXian" w:hAnsi="Times New Roman" w:cs="Times New Roman"/>
                                <w:szCs w:val="20"/>
                                <w:lang w:eastAsia="en-GB"/>
                              </w:rPr>
                            </w:pPr>
                            <w:r w:rsidRPr="00B86A4F">
                              <w:rPr>
                                <w:rFonts w:ascii="Times New Roman" w:eastAsia="DengXian" w:hAnsi="Times New Roman" w:cs="Times New Roman"/>
                                <w:szCs w:val="20"/>
                                <w:lang w:eastAsia="en-GB"/>
                              </w:rPr>
                              <w:t xml:space="preserve">Summarize the regulatory aspects that </w:t>
                            </w:r>
                            <w:proofErr w:type="gramStart"/>
                            <w:r w:rsidRPr="00B86A4F">
                              <w:rPr>
                                <w:rFonts w:ascii="Times New Roman" w:eastAsia="DengXian" w:hAnsi="Times New Roman" w:cs="Times New Roman"/>
                                <w:szCs w:val="20"/>
                                <w:lang w:eastAsia="en-GB"/>
                              </w:rPr>
                              <w:t>have to</w:t>
                            </w:r>
                            <w:proofErr w:type="gramEnd"/>
                            <w:r w:rsidRPr="00B86A4F">
                              <w:rPr>
                                <w:rFonts w:ascii="Times New Roman" w:eastAsia="DengXian" w:hAnsi="Times New Roman" w:cs="Times New Roman"/>
                                <w:szCs w:val="20"/>
                                <w:lang w:eastAsia="en-GB"/>
                              </w:rPr>
                              <w:t xml:space="preserve"> be considered for deploying the identified duplex enhancements in TDD unpaired spectrum (RAN4).</w:t>
                            </w:r>
                          </w:p>
                          <w:p w14:paraId="6702E3CF" w14:textId="77777777" w:rsidR="00B86A4F" w:rsidRPr="00B86A4F" w:rsidRDefault="00B86A4F" w:rsidP="00B86A4F">
                            <w:pPr>
                              <w:spacing w:after="0" w:line="256" w:lineRule="auto"/>
                              <w:ind w:right="-99"/>
                              <w:jc w:val="left"/>
                              <w:rPr>
                                <w:rFonts w:ascii="Times New Roman" w:eastAsia="DengXian" w:hAnsi="Times New Roman" w:cs="Times New Roman"/>
                                <w:szCs w:val="20"/>
                                <w:lang w:eastAsia="en-GB"/>
                              </w:rPr>
                            </w:pPr>
                          </w:p>
                          <w:p w14:paraId="4E208F3E" w14:textId="02F78B93" w:rsidR="00B86A4F" w:rsidRPr="00B86A4F" w:rsidRDefault="00B86A4F" w:rsidP="00B86A4F">
                            <w:pPr>
                              <w:overflowPunct w:val="0"/>
                              <w:autoSpaceDE w:val="0"/>
                              <w:autoSpaceDN w:val="0"/>
                              <w:adjustRightInd w:val="0"/>
                              <w:spacing w:after="0" w:line="240" w:lineRule="auto"/>
                              <w:textAlignment w:val="baseline"/>
                              <w:rPr>
                                <w:rFonts w:ascii="Times New Roman" w:eastAsia="Malgun Gothic" w:hAnsi="Times New Roman" w:cs="Times New Roman"/>
                                <w:bCs/>
                                <w:szCs w:val="20"/>
                                <w:lang w:val="en-GB" w:eastAsia="ko-KR"/>
                              </w:rPr>
                            </w:pPr>
                            <w:r w:rsidRPr="007733AD">
                              <w:rPr>
                                <w:rFonts w:ascii="Times New Roman" w:eastAsia="Malgun Gothic" w:hAnsi="Times New Roman" w:cs="Times New Roman"/>
                                <w:bCs/>
                                <w:szCs w:val="20"/>
                                <w:highlight w:val="cyan"/>
                                <w:lang w:val="en-GB" w:eastAsia="ko-KR"/>
                              </w:rPr>
                              <w:t>Note: For potential enhancements on dynamic/flexible TDD, utilize the outcome of discussion in Rel-15 and Rel-16 while avoiding the repetition of the same discussion.</w:t>
                            </w:r>
                            <w:r w:rsidRPr="00B86A4F">
                              <w:rPr>
                                <w:rFonts w:ascii="Times New Roman" w:eastAsia="Malgun Gothic" w:hAnsi="Times New Roman" w:cs="Times New Roman"/>
                                <w:bCs/>
                                <w:szCs w:val="20"/>
                                <w:lang w:val="en-GB" w:eastAsia="ko-KR"/>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351A517" id="_x0000_t202" coordsize="21600,21600" o:spt="202" path="m,l,21600r21600,l21600,xe">
                <v:stroke joinstyle="miter"/>
                <v:path gradientshapeok="t" o:connecttype="rect"/>
              </v:shapetype>
              <v:shape id="Text Box 2" o:spid="_x0000_s1026" type="#_x0000_t202" style="position:absolute;left:0;text-align:left;margin-left:429.7pt;margin-top:30.4pt;width:480.9pt;height:110.6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">
                <v:textbox style="mso-fit-shape-to-text:t">
                  <w:txbxContent>
                    <w:p w14:paraId="443319EA" w14:textId="197807FF"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r w:rsidRPr="00B86A4F">
                        <w:rPr>
                          <w:rFonts w:ascii="Times New Roman" w:eastAsia="DengXian" w:hAnsi="Times New Roman" w:cs="Times New Roman"/>
                          <w:szCs w:val="20"/>
                          <w:lang w:val="en-GB" w:eastAsia="en-GB"/>
                        </w:rPr>
                        <w:t>The objective of this study is to identify and evaluate the potential enhancements to support duplex evolution for NR TDD in unpaired spectrum.</w:t>
                      </w:r>
                    </w:p>
                    <w:p w14:paraId="77760BAF"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p>
                    <w:p w14:paraId="06AB2513"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r w:rsidRPr="00B86A4F">
                        <w:rPr>
                          <w:rFonts w:ascii="Times New Roman" w:eastAsia="DengXian" w:hAnsi="Times New Roman" w:cs="Times New Roman"/>
                          <w:bCs/>
                          <w:szCs w:val="20"/>
                          <w:lang w:val="en-GB" w:eastAsia="ko-KR"/>
                        </w:rPr>
                        <w:t>In this study, the followings are assumed:</w:t>
                      </w:r>
                    </w:p>
                    <w:p w14:paraId="6EB9FDFA" w14:textId="77777777" w:rsidR="00B86A4F" w:rsidRPr="00B86A4F" w:rsidRDefault="00B86A4F" w:rsidP="003C7E08">
                      <w:pPr>
                        <w:numPr>
                          <w:ilvl w:val="0"/>
                          <w:numId w:val="13"/>
                        </w:numPr>
                        <w:overflowPunct w:val="0"/>
                        <w:autoSpaceDE w:val="0"/>
                        <w:autoSpaceDN w:val="0"/>
                        <w:adjustRightInd w:val="0"/>
                        <w:spacing w:after="0" w:line="240" w:lineRule="auto"/>
                        <w:jc w:val="left"/>
                        <w:textAlignment w:val="baseline"/>
                        <w:rPr>
                          <w:rFonts w:ascii="Times New Roman" w:eastAsia="DengXian" w:hAnsi="Times New Roman" w:cs="Times New Roman"/>
                          <w:bCs/>
                          <w:szCs w:val="20"/>
                          <w:lang w:val="en-GB" w:eastAsia="ko-KR"/>
                        </w:rPr>
                      </w:pPr>
                      <w:r w:rsidRPr="00B86A4F">
                        <w:rPr>
                          <w:rFonts w:ascii="Times New Roman" w:eastAsia="Malgun Gothic" w:hAnsi="Times New Roman" w:cs="Times New Roman"/>
                          <w:bCs/>
                          <w:szCs w:val="20"/>
                          <w:lang w:val="en-GB" w:eastAsia="ko-KR"/>
                        </w:rPr>
                        <w:t>Duplex enhancement at the gNB side</w:t>
                      </w:r>
                    </w:p>
                    <w:p w14:paraId="705142DF" w14:textId="77777777" w:rsidR="00B86A4F" w:rsidRPr="00B86A4F" w:rsidRDefault="00B86A4F" w:rsidP="003C7E08">
                      <w:pPr>
                        <w:numPr>
                          <w:ilvl w:val="0"/>
                          <w:numId w:val="13"/>
                        </w:numPr>
                        <w:overflowPunct w:val="0"/>
                        <w:autoSpaceDE w:val="0"/>
                        <w:autoSpaceDN w:val="0"/>
                        <w:adjustRightInd w:val="0"/>
                        <w:spacing w:after="0" w:line="240" w:lineRule="auto"/>
                        <w:jc w:val="left"/>
                        <w:textAlignment w:val="baseline"/>
                        <w:rPr>
                          <w:rFonts w:ascii="Times New Roman" w:eastAsia="DengXian" w:hAnsi="Times New Roman" w:cs="Times New Roman"/>
                          <w:bCs/>
                          <w:szCs w:val="20"/>
                          <w:lang w:val="en-GB" w:eastAsia="ko-KR"/>
                        </w:rPr>
                      </w:pPr>
                      <w:r w:rsidRPr="00B86A4F">
                        <w:rPr>
                          <w:rFonts w:ascii="Times New Roman" w:eastAsia="Malgun Gothic" w:hAnsi="Times New Roman" w:cs="Times New Roman"/>
                          <w:bCs/>
                          <w:szCs w:val="20"/>
                          <w:lang w:val="en-GB" w:eastAsia="ko-KR"/>
                        </w:rPr>
                        <w:t>Half duplex operation at the UE side</w:t>
                      </w:r>
                    </w:p>
                    <w:p w14:paraId="787F6A4E" w14:textId="77777777" w:rsidR="00B86A4F" w:rsidRPr="00B86A4F" w:rsidRDefault="00B86A4F" w:rsidP="003C7E08">
                      <w:pPr>
                        <w:numPr>
                          <w:ilvl w:val="0"/>
                          <w:numId w:val="13"/>
                        </w:numPr>
                        <w:overflowPunct w:val="0"/>
                        <w:autoSpaceDE w:val="0"/>
                        <w:autoSpaceDN w:val="0"/>
                        <w:adjustRightInd w:val="0"/>
                        <w:spacing w:after="0" w:line="240" w:lineRule="auto"/>
                        <w:jc w:val="left"/>
                        <w:textAlignment w:val="baseline"/>
                        <w:rPr>
                          <w:rFonts w:ascii="Times New Roman" w:eastAsia="DengXian" w:hAnsi="Times New Roman" w:cs="Times New Roman"/>
                          <w:bCs/>
                          <w:szCs w:val="20"/>
                          <w:lang w:val="en-GB" w:eastAsia="ko-KR"/>
                        </w:rPr>
                      </w:pPr>
                      <w:r w:rsidRPr="00B86A4F">
                        <w:rPr>
                          <w:rFonts w:ascii="Times New Roman" w:eastAsia="Malgun Gothic" w:hAnsi="Times New Roman" w:cs="Times New Roman"/>
                          <w:bCs/>
                          <w:szCs w:val="20"/>
                          <w:lang w:val="en-GB" w:eastAsia="ko-KR"/>
                        </w:rPr>
                        <w:t>No restriction on frequency ranges</w:t>
                      </w:r>
                    </w:p>
                    <w:p w14:paraId="4B1E37EF"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p>
                    <w:p w14:paraId="6154A091"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r w:rsidRPr="00B86A4F">
                        <w:rPr>
                          <w:rFonts w:ascii="Times New Roman" w:eastAsia="DengXian" w:hAnsi="Times New Roman" w:cs="Times New Roman" w:hint="eastAsia"/>
                          <w:bCs/>
                          <w:szCs w:val="20"/>
                          <w:lang w:val="en-GB" w:eastAsia="ko-KR"/>
                        </w:rPr>
                        <w:t xml:space="preserve">The detailed objectives are as </w:t>
                      </w:r>
                      <w:r w:rsidRPr="00B86A4F">
                        <w:rPr>
                          <w:rFonts w:ascii="Times New Roman" w:eastAsia="DengXian" w:hAnsi="Times New Roman" w:cs="Times New Roman"/>
                          <w:bCs/>
                          <w:szCs w:val="20"/>
                          <w:lang w:val="en-GB" w:eastAsia="ko-KR"/>
                        </w:rPr>
                        <w:t>follows</w:t>
                      </w:r>
                      <w:r w:rsidRPr="00B86A4F">
                        <w:rPr>
                          <w:rFonts w:ascii="Times New Roman" w:eastAsia="DengXian" w:hAnsi="Times New Roman" w:cs="Times New Roman" w:hint="eastAsia"/>
                          <w:bCs/>
                          <w:szCs w:val="20"/>
                          <w:lang w:val="en-GB" w:eastAsia="ko-KR"/>
                        </w:rPr>
                        <w:t>:</w:t>
                      </w:r>
                    </w:p>
                    <w:p w14:paraId="06A0C53A" w14:textId="77777777" w:rsidR="00B86A4F" w:rsidRPr="008E6EE9" w:rsidRDefault="00B86A4F" w:rsidP="003C7E08">
                      <w:pPr>
                        <w:numPr>
                          <w:ilvl w:val="0"/>
                          <w:numId w:val="15"/>
                        </w:numPr>
                        <w:overflowPunct w:val="0"/>
                        <w:autoSpaceDE w:val="0"/>
                        <w:autoSpaceDN w:val="0"/>
                        <w:adjustRightInd w:val="0"/>
                        <w:spacing w:after="0" w:line="240" w:lineRule="auto"/>
                        <w:jc w:val="left"/>
                        <w:textAlignment w:val="baseline"/>
                        <w:rPr>
                          <w:rFonts w:ascii="Times New Roman" w:eastAsia="DengXian" w:hAnsi="Times New Roman" w:cs="Times New Roman"/>
                          <w:szCs w:val="20"/>
                          <w:lang w:eastAsia="en-GB"/>
                        </w:rPr>
                      </w:pPr>
                      <w:r w:rsidRPr="008E6EE9">
                        <w:rPr>
                          <w:rFonts w:ascii="Times New Roman" w:eastAsia="DengXian" w:hAnsi="Times New Roman" w:cs="Times New Roman"/>
                          <w:szCs w:val="20"/>
                          <w:lang w:eastAsia="en-GB"/>
                        </w:rPr>
                        <w:t>Identify applicable and relevant deployment scenarios (RAN1).</w:t>
                      </w:r>
                    </w:p>
                    <w:p w14:paraId="60BB00C9" w14:textId="77777777" w:rsidR="00B86A4F" w:rsidRPr="008E6EE9" w:rsidRDefault="00B86A4F" w:rsidP="003C7E08">
                      <w:pPr>
                        <w:numPr>
                          <w:ilvl w:val="0"/>
                          <w:numId w:val="15"/>
                        </w:numPr>
                        <w:overflowPunct w:val="0"/>
                        <w:autoSpaceDE w:val="0"/>
                        <w:autoSpaceDN w:val="0"/>
                        <w:adjustRightInd w:val="0"/>
                        <w:spacing w:after="0" w:line="240" w:lineRule="auto"/>
                        <w:jc w:val="left"/>
                        <w:textAlignment w:val="baseline"/>
                        <w:rPr>
                          <w:rFonts w:ascii="Times New Roman" w:eastAsia="DengXian" w:hAnsi="Times New Roman" w:cs="Times New Roman"/>
                          <w:szCs w:val="20"/>
                          <w:lang w:eastAsia="en-GB"/>
                        </w:rPr>
                      </w:pPr>
                      <w:r w:rsidRPr="008E6EE9">
                        <w:rPr>
                          <w:rFonts w:ascii="Times New Roman" w:eastAsia="DengXian" w:hAnsi="Times New Roman" w:cs="Times New Roman"/>
                          <w:szCs w:val="20"/>
                          <w:lang w:eastAsia="en-GB"/>
                        </w:rPr>
                        <w:t>Develop evaluation methodology for duplex enhancement (RAN1).</w:t>
                      </w:r>
                    </w:p>
                    <w:p w14:paraId="0119FA23" w14:textId="77777777" w:rsidR="00B86A4F" w:rsidRPr="00B86A4F" w:rsidRDefault="00B86A4F" w:rsidP="003C7E08">
                      <w:pPr>
                        <w:numPr>
                          <w:ilvl w:val="0"/>
                          <w:numId w:val="15"/>
                        </w:numPr>
                        <w:overflowPunct w:val="0"/>
                        <w:autoSpaceDE w:val="0"/>
                        <w:autoSpaceDN w:val="0"/>
                        <w:adjustRightInd w:val="0"/>
                        <w:spacing w:after="0" w:line="240" w:lineRule="auto"/>
                        <w:jc w:val="left"/>
                        <w:textAlignment w:val="baseline"/>
                        <w:rPr>
                          <w:rFonts w:ascii="Times New Roman" w:eastAsia="DengXian" w:hAnsi="Times New Roman" w:cs="Times New Roman"/>
                          <w:szCs w:val="20"/>
                          <w:lang w:eastAsia="en-GB"/>
                        </w:rPr>
                      </w:pPr>
                      <w:r w:rsidRPr="008E6EE9">
                        <w:rPr>
                          <w:rFonts w:ascii="Times New Roman" w:eastAsia="Malgun Gothic" w:hAnsi="Times New Roman" w:cs="Times New Roman" w:hint="eastAsia"/>
                          <w:szCs w:val="20"/>
                          <w:highlight w:val="yellow"/>
                          <w:lang w:eastAsia="ko-KR"/>
                        </w:rPr>
                        <w:t>Study</w:t>
                      </w:r>
                      <w:r w:rsidRPr="00B86A4F">
                        <w:rPr>
                          <w:rFonts w:ascii="Times New Roman" w:eastAsia="Malgun Gothic" w:hAnsi="Times New Roman" w:cs="Times New Roman" w:hint="eastAsia"/>
                          <w:szCs w:val="20"/>
                          <w:lang w:eastAsia="ko-KR"/>
                        </w:rPr>
                        <w:t xml:space="preserve"> </w:t>
                      </w:r>
                      <w:r w:rsidRPr="00B86A4F">
                        <w:rPr>
                          <w:rFonts w:ascii="Times New Roman" w:eastAsia="Malgun Gothic" w:hAnsi="Times New Roman" w:cs="Times New Roman"/>
                          <w:szCs w:val="20"/>
                          <w:lang w:eastAsia="ko-KR"/>
                        </w:rPr>
                        <w:t xml:space="preserve">the subband non-overlapping full duplex and </w:t>
                      </w:r>
                      <w:bookmarkStart w:id="2" w:name="_Hlk89796625"/>
                      <w:r w:rsidRPr="008E6EE9">
                        <w:rPr>
                          <w:rFonts w:ascii="Times New Roman" w:eastAsia="Malgun Gothic" w:hAnsi="Times New Roman" w:cs="Times New Roman"/>
                          <w:szCs w:val="20"/>
                          <w:highlight w:val="yellow"/>
                          <w:lang w:eastAsia="ko-KR"/>
                        </w:rPr>
                        <w:t xml:space="preserve">potential enhancements on </w:t>
                      </w:r>
                      <w:r w:rsidRPr="008E6EE9">
                        <w:rPr>
                          <w:rFonts w:ascii="Times New Roman" w:eastAsia="Malgun Gothic" w:hAnsi="Times New Roman" w:cs="Times New Roman"/>
                          <w:bCs/>
                          <w:szCs w:val="20"/>
                          <w:highlight w:val="yellow"/>
                          <w:lang w:val="en-GB" w:eastAsia="ko-KR"/>
                        </w:rPr>
                        <w:t>dynamic/flexible TDD</w:t>
                      </w:r>
                      <w:bookmarkEnd w:id="2"/>
                      <w:r w:rsidRPr="00B86A4F">
                        <w:rPr>
                          <w:rFonts w:ascii="Times New Roman" w:eastAsia="Malgun Gothic" w:hAnsi="Times New Roman" w:cs="Times New Roman"/>
                          <w:bCs/>
                          <w:szCs w:val="20"/>
                          <w:lang w:val="en-GB" w:eastAsia="ko-KR"/>
                        </w:rPr>
                        <w:t xml:space="preserve"> </w:t>
                      </w:r>
                      <w:r w:rsidRPr="008E6EE9">
                        <w:rPr>
                          <w:rFonts w:ascii="Times New Roman" w:eastAsia="Malgun Gothic" w:hAnsi="Times New Roman" w:cs="Times New Roman"/>
                          <w:bCs/>
                          <w:szCs w:val="20"/>
                          <w:lang w:val="en-GB" w:eastAsia="ko-KR"/>
                        </w:rPr>
                        <w:t>(RAN1,</w:t>
                      </w:r>
                      <w:r w:rsidRPr="00B86A4F">
                        <w:rPr>
                          <w:rFonts w:ascii="Times New Roman" w:eastAsia="Malgun Gothic" w:hAnsi="Times New Roman" w:cs="Times New Roman"/>
                          <w:bCs/>
                          <w:szCs w:val="20"/>
                          <w:lang w:val="en-GB" w:eastAsia="ko-KR"/>
                        </w:rPr>
                        <w:t xml:space="preserve"> RAN4).</w:t>
                      </w:r>
                    </w:p>
                    <w:p w14:paraId="5C9DBF65" w14:textId="77777777" w:rsidR="00B86A4F" w:rsidRPr="008E6EE9"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highlight w:val="yellow"/>
                          <w:lang w:val="en-GB" w:eastAsia="ko-KR"/>
                        </w:rPr>
                      </w:pPr>
                      <w:r w:rsidRPr="008E6EE9">
                        <w:rPr>
                          <w:rFonts w:ascii="Times New Roman" w:eastAsia="Malgun Gothic" w:hAnsi="Times New Roman" w:cs="Times New Roman"/>
                          <w:bCs/>
                          <w:szCs w:val="20"/>
                          <w:highlight w:val="yellow"/>
                          <w:lang w:val="en-GB" w:eastAsia="ko-KR"/>
                        </w:rPr>
                        <w:t>Identify possible schemes and evaluate their feasibility and performances (RAN1).</w:t>
                      </w:r>
                    </w:p>
                    <w:p w14:paraId="2AC465C1" w14:textId="77777777" w:rsidR="00B86A4F" w:rsidRPr="008E6EE9"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highlight w:val="yellow"/>
                          <w:lang w:val="en-GB" w:eastAsia="ko-KR"/>
                        </w:rPr>
                      </w:pPr>
                      <w:r w:rsidRPr="008E6EE9">
                        <w:rPr>
                          <w:rFonts w:ascii="Times New Roman" w:eastAsia="Malgun Gothic" w:hAnsi="Times New Roman" w:cs="Times New Roman"/>
                          <w:bCs/>
                          <w:szCs w:val="20"/>
                          <w:highlight w:val="yellow"/>
                          <w:lang w:val="en-GB" w:eastAsia="ko-KR"/>
                        </w:rPr>
                        <w:t xml:space="preserve">Study inter-gNB and inter-UE CLI handling and identify solutions to manage them (RAN1). </w:t>
                      </w:r>
                    </w:p>
                    <w:p w14:paraId="4B8056CF" w14:textId="77777777" w:rsidR="00B86A4F" w:rsidRPr="00B86A4F" w:rsidRDefault="00B86A4F" w:rsidP="003C7E08">
                      <w:pPr>
                        <w:numPr>
                          <w:ilvl w:val="1"/>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 xml:space="preserve">Consider intra-subband CLI and inter-subband CLI in case of the </w:t>
                      </w:r>
                      <w:r w:rsidRPr="00B86A4F">
                        <w:rPr>
                          <w:rFonts w:ascii="Times New Roman" w:eastAsia="Malgun Gothic" w:hAnsi="Times New Roman" w:cs="Times New Roman"/>
                          <w:szCs w:val="20"/>
                          <w:lang w:eastAsia="ko-KR"/>
                        </w:rPr>
                        <w:t>subband non-overlapping full duplex</w:t>
                      </w:r>
                      <w:r w:rsidRPr="00B86A4F">
                        <w:rPr>
                          <w:rFonts w:ascii="Times New Roman" w:eastAsia="Malgun Gothic" w:hAnsi="Times New Roman" w:cs="Times New Roman"/>
                          <w:bCs/>
                          <w:szCs w:val="20"/>
                          <w:lang w:val="en-GB" w:eastAsia="ko-KR"/>
                        </w:rPr>
                        <w:t>.</w:t>
                      </w:r>
                    </w:p>
                    <w:p w14:paraId="158F17CC" w14:textId="77777777" w:rsidR="00B86A4F" w:rsidRPr="00AA4D66"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AA4D66">
                        <w:rPr>
                          <w:rFonts w:ascii="Times New Roman" w:eastAsia="Malgun Gothic" w:hAnsi="Times New Roman" w:cs="Times New Roman"/>
                          <w:bCs/>
                          <w:szCs w:val="20"/>
                          <w:lang w:val="en-GB" w:eastAsia="ko-KR"/>
                        </w:rPr>
                        <w:t>Study the performance of the identified schemes as well as the impact on legacy operation assuming their co-existence in co-channel and adjacent channels (RAN1).</w:t>
                      </w:r>
                    </w:p>
                    <w:p w14:paraId="2D90A35C" w14:textId="77777777" w:rsidR="00B86A4F" w:rsidRPr="00B86A4F"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Study the feasibility of and impact on RF requirements considering adjacent-channel co-existence with the legacy operation (RAN4).</w:t>
                      </w:r>
                    </w:p>
                    <w:p w14:paraId="20D7C762" w14:textId="77777777" w:rsidR="00B86A4F" w:rsidRPr="00B86A4F"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Study the feasibility of and impact on RF requirements considering the self-interference, the inter-subband CLI, and the inter-operator CLI at gNB and the inter-subband CLI and inter-operator CLI at UE (RAN4).</w:t>
                      </w:r>
                    </w:p>
                    <w:p w14:paraId="1108AE9B" w14:textId="77777777" w:rsidR="00B86A4F" w:rsidRPr="00B86A4F" w:rsidRDefault="00B86A4F" w:rsidP="003C7E08">
                      <w:pPr>
                        <w:numPr>
                          <w:ilvl w:val="0"/>
                          <w:numId w:val="16"/>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B86A4F">
                        <w:rPr>
                          <w:rFonts w:ascii="Times New Roman" w:eastAsia="Malgun Gothic" w:hAnsi="Times New Roman" w:cs="Times New Roman"/>
                          <w:bCs/>
                          <w:szCs w:val="20"/>
                          <w:lang w:val="en-GB" w:eastAsia="ko-KR"/>
                        </w:rPr>
                        <w:t>filtering</w:t>
                      </w:r>
                      <w:proofErr w:type="gramEnd"/>
                      <w:r w:rsidRPr="00B86A4F">
                        <w:rPr>
                          <w:rFonts w:ascii="Times New Roman" w:eastAsia="Malgun Gothic" w:hAnsi="Times New Roman" w:cs="Times New Roman"/>
                          <w:bCs/>
                          <w:szCs w:val="20"/>
                          <w:lang w:val="en-GB" w:eastAsia="ko-KR"/>
                        </w:rPr>
                        <w:t xml:space="preserve"> and digital interference suppression.</w:t>
                      </w:r>
                    </w:p>
                    <w:p w14:paraId="151F2609" w14:textId="77777777" w:rsidR="00B86A4F" w:rsidRPr="00B86A4F" w:rsidRDefault="00B86A4F" w:rsidP="003C7E08">
                      <w:pPr>
                        <w:numPr>
                          <w:ilvl w:val="0"/>
                          <w:numId w:val="16"/>
                        </w:numPr>
                        <w:overflowPunct w:val="0"/>
                        <w:autoSpaceDE w:val="0"/>
                        <w:autoSpaceDN w:val="0"/>
                        <w:adjustRightInd w:val="0"/>
                        <w:spacing w:after="0" w:line="240" w:lineRule="auto"/>
                        <w:contextualSpacing/>
                        <w:jc w:val="left"/>
                        <w:textAlignment w:val="baseline"/>
                        <w:rPr>
                          <w:rFonts w:ascii="Times New Roman" w:eastAsia="DengXian" w:hAnsi="Times New Roman" w:cs="Times New Roman"/>
                          <w:szCs w:val="20"/>
                          <w:lang w:eastAsia="en-GB"/>
                        </w:rPr>
                      </w:pPr>
                      <w:r w:rsidRPr="00B86A4F">
                        <w:rPr>
                          <w:rFonts w:ascii="Times New Roman" w:eastAsia="DengXian" w:hAnsi="Times New Roman" w:cs="Times New Roman"/>
                          <w:szCs w:val="20"/>
                          <w:lang w:eastAsia="en-GB"/>
                        </w:rPr>
                        <w:t xml:space="preserve">Summarize the regulatory aspects that </w:t>
                      </w:r>
                      <w:proofErr w:type="gramStart"/>
                      <w:r w:rsidRPr="00B86A4F">
                        <w:rPr>
                          <w:rFonts w:ascii="Times New Roman" w:eastAsia="DengXian" w:hAnsi="Times New Roman" w:cs="Times New Roman"/>
                          <w:szCs w:val="20"/>
                          <w:lang w:eastAsia="en-GB"/>
                        </w:rPr>
                        <w:t>have to</w:t>
                      </w:r>
                      <w:proofErr w:type="gramEnd"/>
                      <w:r w:rsidRPr="00B86A4F">
                        <w:rPr>
                          <w:rFonts w:ascii="Times New Roman" w:eastAsia="DengXian" w:hAnsi="Times New Roman" w:cs="Times New Roman"/>
                          <w:szCs w:val="20"/>
                          <w:lang w:eastAsia="en-GB"/>
                        </w:rPr>
                        <w:t xml:space="preserve"> be considered for deploying the identified duplex enhancements in TDD unpaired spectrum (RAN4).</w:t>
                      </w:r>
                    </w:p>
                    <w:p w14:paraId="6702E3CF" w14:textId="77777777" w:rsidR="00B86A4F" w:rsidRPr="00B86A4F" w:rsidRDefault="00B86A4F" w:rsidP="00B86A4F">
                      <w:pPr>
                        <w:spacing w:after="0" w:line="256" w:lineRule="auto"/>
                        <w:ind w:right="-99"/>
                        <w:jc w:val="left"/>
                        <w:rPr>
                          <w:rFonts w:ascii="Times New Roman" w:eastAsia="DengXian" w:hAnsi="Times New Roman" w:cs="Times New Roman"/>
                          <w:szCs w:val="20"/>
                          <w:lang w:eastAsia="en-GB"/>
                        </w:rPr>
                      </w:pPr>
                    </w:p>
                    <w:p w14:paraId="4E208F3E" w14:textId="02F78B93" w:rsidR="00B86A4F" w:rsidRPr="00B86A4F" w:rsidRDefault="00B86A4F" w:rsidP="00B86A4F">
                      <w:pPr>
                        <w:overflowPunct w:val="0"/>
                        <w:autoSpaceDE w:val="0"/>
                        <w:autoSpaceDN w:val="0"/>
                        <w:adjustRightInd w:val="0"/>
                        <w:spacing w:after="0" w:line="240" w:lineRule="auto"/>
                        <w:textAlignment w:val="baseline"/>
                        <w:rPr>
                          <w:rFonts w:ascii="Times New Roman" w:eastAsia="Malgun Gothic" w:hAnsi="Times New Roman" w:cs="Times New Roman"/>
                          <w:bCs/>
                          <w:szCs w:val="20"/>
                          <w:lang w:val="en-GB" w:eastAsia="ko-KR"/>
                        </w:rPr>
                      </w:pPr>
                      <w:r w:rsidRPr="007733AD">
                        <w:rPr>
                          <w:rFonts w:ascii="Times New Roman" w:eastAsia="Malgun Gothic" w:hAnsi="Times New Roman" w:cs="Times New Roman"/>
                          <w:bCs/>
                          <w:szCs w:val="20"/>
                          <w:highlight w:val="cyan"/>
                          <w:lang w:val="en-GB" w:eastAsia="ko-KR"/>
                        </w:rPr>
                        <w:t>Note: For potential enhancements on dynamic/flexible TDD, utilize the outcome of discussion in Rel-15 and Rel-16 while avoiding the repetition of the same discussion.</w:t>
                      </w:r>
                      <w:r w:rsidRPr="00B86A4F">
                        <w:rPr>
                          <w:rFonts w:ascii="Times New Roman" w:eastAsia="Malgun Gothic" w:hAnsi="Times New Roman" w:cs="Times New Roman"/>
                          <w:bCs/>
                          <w:szCs w:val="20"/>
                          <w:lang w:val="en-GB" w:eastAsia="ko-KR"/>
                        </w:rPr>
                        <w:t xml:space="preserve"> </w:t>
                      </w:r>
                    </w:p>
                  </w:txbxContent>
                </v:textbox>
                <w10:wrap type="topAndBottom" anchorx="margin"/>
              </v:shape>
            </w:pict>
          </mc:Fallback>
        </mc:AlternateContent>
      </w:r>
      <w:r>
        <w:rPr>
          <w:lang w:val="en-GB"/>
        </w:rPr>
        <w:t>The Rel-18 study item on evolution of NR duplex operation contains the following list of objectives</w:t>
      </w:r>
      <w:r w:rsidR="008E6EE9">
        <w:rPr>
          <w:lang w:val="en-GB"/>
        </w:rPr>
        <w:t xml:space="preserve">, and those RAN1 objectives </w:t>
      </w:r>
      <w:r>
        <w:rPr>
          <w:lang w:val="en-GB"/>
        </w:rPr>
        <w:t>related to dynamic</w:t>
      </w:r>
      <w:r w:rsidR="008E6EE9">
        <w:rPr>
          <w:lang w:val="en-GB"/>
        </w:rPr>
        <w:t>/flexible</w:t>
      </w:r>
      <w:r>
        <w:rPr>
          <w:lang w:val="en-GB"/>
        </w:rPr>
        <w:t xml:space="preserve"> TDD</w:t>
      </w:r>
      <w:r w:rsidR="008E6EE9">
        <w:rPr>
          <w:lang w:val="en-GB"/>
        </w:rPr>
        <w:t xml:space="preserve"> are </w:t>
      </w:r>
      <w:r>
        <w:rPr>
          <w:lang w:val="en-GB"/>
        </w:rPr>
        <w:t xml:space="preserve">highlighted in </w:t>
      </w:r>
      <w:r w:rsidRPr="00B86A4F">
        <w:rPr>
          <w:highlight w:val="yellow"/>
          <w:lang w:val="en-GB"/>
        </w:rPr>
        <w:t>yellow</w:t>
      </w:r>
      <w:r>
        <w:rPr>
          <w:lang w:val="en-GB"/>
        </w:rPr>
        <w:t>.</w:t>
      </w:r>
    </w:p>
    <w:p w14:paraId="79667C9B" w14:textId="7A615637" w:rsidR="00B86A4F" w:rsidRDefault="00B86A4F" w:rsidP="0015358F">
      <w:pPr>
        <w:pStyle w:val="BodyText"/>
        <w:rPr>
          <w:lang w:val="en-GB"/>
        </w:rPr>
      </w:pPr>
    </w:p>
    <w:p w14:paraId="4B7CB443" w14:textId="2CE2B9A2" w:rsidR="00DF2AC8" w:rsidRDefault="00DF2AC8" w:rsidP="00DF2AC8">
      <w:pPr>
        <w:pStyle w:val="BodyText"/>
        <w:rPr>
          <w:lang w:val="en-GB"/>
        </w:rPr>
      </w:pPr>
      <w:r>
        <w:rPr>
          <w:lang w:val="en-GB"/>
        </w:rPr>
        <w:t xml:space="preserve">The </w:t>
      </w:r>
      <w:r w:rsidR="00AA4D66">
        <w:rPr>
          <w:lang w:val="en-GB"/>
        </w:rPr>
        <w:t>1</w:t>
      </w:r>
      <w:r w:rsidR="00AA4D66" w:rsidRPr="00AA4D66">
        <w:rPr>
          <w:vertAlign w:val="superscript"/>
          <w:lang w:val="en-GB"/>
        </w:rPr>
        <w:t>st</w:t>
      </w:r>
      <w:r w:rsidR="00AA4D66">
        <w:rPr>
          <w:lang w:val="en-GB"/>
        </w:rPr>
        <w:t xml:space="preserve"> and 2</w:t>
      </w:r>
      <w:r w:rsidR="00AA4D66" w:rsidRPr="00AA4D66">
        <w:rPr>
          <w:vertAlign w:val="superscript"/>
          <w:lang w:val="en-GB"/>
        </w:rPr>
        <w:t>nd</w:t>
      </w:r>
      <w:r w:rsidR="00AA4D66">
        <w:rPr>
          <w:lang w:val="en-GB"/>
        </w:rPr>
        <w:t xml:space="preserve"> </w:t>
      </w:r>
      <w:r>
        <w:rPr>
          <w:lang w:val="en-GB"/>
        </w:rPr>
        <w:t>highlighted objective</w:t>
      </w:r>
      <w:bookmarkEnd w:id="0"/>
      <w:r>
        <w:rPr>
          <w:lang w:val="en-GB"/>
        </w:rPr>
        <w:t xml:space="preserve">s direct RAN1 to study </w:t>
      </w:r>
      <w:r w:rsidRPr="00DF2AC8">
        <w:rPr>
          <w:u w:val="single"/>
          <w:lang w:val="en-GB"/>
        </w:rPr>
        <w:t>potential</w:t>
      </w:r>
      <w:r>
        <w:rPr>
          <w:lang w:val="en-GB"/>
        </w:rPr>
        <w:t xml:space="preserve"> and identify potential enhancement schemes. In our view, the basic mechanics of dynamic TDD </w:t>
      </w:r>
      <w:r w:rsidR="001F5AD5">
        <w:rPr>
          <w:lang w:val="en-GB"/>
        </w:rPr>
        <w:t>(</w:t>
      </w:r>
      <w:proofErr w:type="spellStart"/>
      <w:r w:rsidR="001F5AD5">
        <w:rPr>
          <w:lang w:val="en-GB"/>
        </w:rPr>
        <w:t>dTDD</w:t>
      </w:r>
      <w:proofErr w:type="spellEnd"/>
      <w:r w:rsidR="001F5AD5">
        <w:rPr>
          <w:lang w:val="en-GB"/>
        </w:rPr>
        <w:t>)</w:t>
      </w:r>
      <w:r>
        <w:rPr>
          <w:lang w:val="en-GB"/>
        </w:rPr>
        <w:t xml:space="preserve"> are already specified</w:t>
      </w:r>
      <w:r w:rsidR="00AA4D66">
        <w:rPr>
          <w:lang w:val="en-GB"/>
        </w:rPr>
        <w:t xml:space="preserve"> – albeit</w:t>
      </w:r>
      <w:r>
        <w:rPr>
          <w:lang w:val="en-GB"/>
        </w:rPr>
        <w:t xml:space="preserve"> probably not tested </w:t>
      </w:r>
      <w:r w:rsidR="00AA4D66">
        <w:rPr>
          <w:lang w:val="en-GB"/>
        </w:rPr>
        <w:t xml:space="preserve">– since </w:t>
      </w:r>
      <w:r>
        <w:rPr>
          <w:lang w:val="en-GB"/>
        </w:rPr>
        <w:t>most, if not all deployments of TDD to date have been based on static TDD</w:t>
      </w:r>
      <w:r w:rsidR="001F5AD5">
        <w:rPr>
          <w:lang w:val="en-GB"/>
        </w:rPr>
        <w:t xml:space="preserve"> (</w:t>
      </w:r>
      <w:proofErr w:type="spellStart"/>
      <w:r w:rsidR="001F5AD5">
        <w:rPr>
          <w:lang w:val="en-GB"/>
        </w:rPr>
        <w:t>sTDD</w:t>
      </w:r>
      <w:proofErr w:type="spellEnd"/>
      <w:r w:rsidR="001F5AD5">
        <w:rPr>
          <w:lang w:val="en-GB"/>
        </w:rPr>
        <w:t>)</w:t>
      </w:r>
      <w:r>
        <w:rPr>
          <w:lang w:val="en-GB"/>
        </w:rPr>
        <w:t xml:space="preserve">. </w:t>
      </w:r>
      <w:r w:rsidR="00AA4D66">
        <w:rPr>
          <w:lang w:val="en-GB"/>
        </w:rPr>
        <w:t>Based on this</w:t>
      </w:r>
      <w:r>
        <w:rPr>
          <w:lang w:val="en-GB"/>
        </w:rPr>
        <w:t xml:space="preserve">, it is not clear that enhancements to the basic mechanics </w:t>
      </w:r>
      <w:r w:rsidR="007733AD">
        <w:rPr>
          <w:lang w:val="en-GB"/>
        </w:rPr>
        <w:t xml:space="preserve">of dynamic/flexible TDD </w:t>
      </w:r>
      <w:r>
        <w:rPr>
          <w:lang w:val="en-GB"/>
        </w:rPr>
        <w:t xml:space="preserve">are warranted. One </w:t>
      </w:r>
      <w:r>
        <w:rPr>
          <w:lang w:val="en-GB"/>
        </w:rPr>
        <w:lastRenderedPageBreak/>
        <w:t>area, however, that has been discussed for potential enhancement</w:t>
      </w:r>
      <w:r w:rsidR="00AA4D66">
        <w:rPr>
          <w:lang w:val="en-GB"/>
        </w:rPr>
        <w:t>, beyond basic mechanics,</w:t>
      </w:r>
      <w:r>
        <w:rPr>
          <w:lang w:val="en-GB"/>
        </w:rPr>
        <w:t xml:space="preserve"> is potential solutions for handling inter-gNB and inter-UE cross link interference (CLI)</w:t>
      </w:r>
      <w:r w:rsidR="00AA4D66">
        <w:rPr>
          <w:lang w:val="en-GB"/>
        </w:rPr>
        <w:t xml:space="preserve">. The </w:t>
      </w:r>
      <w:r>
        <w:rPr>
          <w:lang w:val="en-GB"/>
        </w:rPr>
        <w:t>3</w:t>
      </w:r>
      <w:r w:rsidRPr="00DF2AC8">
        <w:rPr>
          <w:vertAlign w:val="superscript"/>
          <w:lang w:val="en-GB"/>
        </w:rPr>
        <w:t>rd</w:t>
      </w:r>
      <w:r>
        <w:rPr>
          <w:lang w:val="en-GB"/>
        </w:rPr>
        <w:t xml:space="preserve"> objective in the SID is to study such </w:t>
      </w:r>
      <w:r w:rsidR="00AA4D66">
        <w:rPr>
          <w:lang w:val="en-GB"/>
        </w:rPr>
        <w:t xml:space="preserve">CLI handling </w:t>
      </w:r>
      <w:r>
        <w:rPr>
          <w:lang w:val="en-GB"/>
        </w:rPr>
        <w:t>schemes</w:t>
      </w:r>
      <w:r w:rsidR="007733AD">
        <w:rPr>
          <w:lang w:val="en-GB"/>
        </w:rPr>
        <w:t>.</w:t>
      </w:r>
    </w:p>
    <w:p w14:paraId="274DE25D" w14:textId="5DE5E79C" w:rsidR="00DF2AC8" w:rsidRDefault="00AA4D66" w:rsidP="00DF2AC8">
      <w:pPr>
        <w:pStyle w:val="BodyText"/>
        <w:rPr>
          <w:lang w:val="en-GB"/>
        </w:rPr>
      </w:pPr>
      <w:r>
        <w:rPr>
          <w:lang w:val="en-GB"/>
        </w:rPr>
        <w:t xml:space="preserve">To this end, the </w:t>
      </w:r>
      <w:r w:rsidR="007733AD">
        <w:rPr>
          <w:lang w:val="en-GB"/>
        </w:rPr>
        <w:t xml:space="preserve">below </w:t>
      </w:r>
      <w:r>
        <w:rPr>
          <w:lang w:val="en-GB"/>
        </w:rPr>
        <w:t>agreements were made in RAN1#</w:t>
      </w:r>
      <w:r w:rsidR="0063216B">
        <w:rPr>
          <w:lang w:val="en-GB"/>
        </w:rPr>
        <w:t>110</w:t>
      </w:r>
      <w:r w:rsidR="00681348">
        <w:rPr>
          <w:lang w:val="en-GB"/>
        </w:rPr>
        <w:t xml:space="preserve"> and RAN1#110bis-e</w:t>
      </w:r>
      <w:r>
        <w:rPr>
          <w:lang w:val="en-GB"/>
        </w:rPr>
        <w:t xml:space="preserve"> related to inter-gNB and inter-UE CLI handling, respectively</w:t>
      </w:r>
      <w:r w:rsidR="007733AD">
        <w:rPr>
          <w:lang w:val="en-GB"/>
        </w:rPr>
        <w:t xml:space="preserve">. We note that the CLI handling schemes listed in these agreements have been studied before (e.g., see  </w:t>
      </w:r>
      <w:r w:rsidR="007733AD">
        <w:rPr>
          <w:lang w:val="en-GB"/>
        </w:rPr>
        <w:fldChar w:fldCharType="begin"/>
      </w:r>
      <w:r w:rsidR="007733AD">
        <w:rPr>
          <w:lang w:val="en-GB"/>
        </w:rPr>
        <w:instrText xml:space="preserve"> REF _Ref110852747 \r \h </w:instrText>
      </w:r>
      <w:r w:rsidR="007733AD">
        <w:rPr>
          <w:lang w:val="en-GB"/>
        </w:rPr>
      </w:r>
      <w:r w:rsidR="007733AD">
        <w:rPr>
          <w:lang w:val="en-GB"/>
        </w:rPr>
        <w:fldChar w:fldCharType="separate"/>
      </w:r>
      <w:r w:rsidR="009359A4">
        <w:rPr>
          <w:lang w:val="en-GB"/>
        </w:rPr>
        <w:t>[1]</w:t>
      </w:r>
      <w:r w:rsidR="007733AD">
        <w:rPr>
          <w:lang w:val="en-GB"/>
        </w:rPr>
        <w:fldChar w:fldCharType="end"/>
      </w:r>
      <w:r w:rsidR="007733AD">
        <w:rPr>
          <w:lang w:val="en-GB"/>
        </w:rPr>
        <w:t xml:space="preserve">, </w:t>
      </w:r>
      <w:r w:rsidR="007733AD">
        <w:rPr>
          <w:lang w:val="en-GB"/>
        </w:rPr>
        <w:fldChar w:fldCharType="begin"/>
      </w:r>
      <w:r w:rsidR="007733AD">
        <w:rPr>
          <w:lang w:val="en-GB"/>
        </w:rPr>
        <w:instrText xml:space="preserve"> REF _Ref110852749 \r \h </w:instrText>
      </w:r>
      <w:r w:rsidR="007733AD">
        <w:rPr>
          <w:lang w:val="en-GB"/>
        </w:rPr>
      </w:r>
      <w:r w:rsidR="007733AD">
        <w:rPr>
          <w:lang w:val="en-GB"/>
        </w:rPr>
        <w:fldChar w:fldCharType="separate"/>
      </w:r>
      <w:r w:rsidR="009359A4">
        <w:rPr>
          <w:lang w:val="en-GB"/>
        </w:rPr>
        <w:t>[2]</w:t>
      </w:r>
      <w:r w:rsidR="007733AD">
        <w:rPr>
          <w:lang w:val="en-GB"/>
        </w:rPr>
        <w:fldChar w:fldCharType="end"/>
      </w:r>
      <w:r w:rsidR="007733AD">
        <w:rPr>
          <w:lang w:val="en-GB"/>
        </w:rPr>
        <w:t xml:space="preserve">), and based on the Note at the bottom of the SID (see </w:t>
      </w:r>
      <w:r w:rsidR="007733AD" w:rsidRPr="007733AD">
        <w:rPr>
          <w:highlight w:val="cyan"/>
          <w:lang w:val="en-GB"/>
        </w:rPr>
        <w:t>cyan</w:t>
      </w:r>
      <w:r w:rsidR="007733AD">
        <w:rPr>
          <w:lang w:val="en-GB"/>
        </w:rPr>
        <w:t xml:space="preserve"> highlight) repeated discussion should be avoided. </w:t>
      </w:r>
    </w:p>
    <w:p w14:paraId="6216E52C" w14:textId="06321A48" w:rsidR="0063216B" w:rsidRPr="0063216B" w:rsidRDefault="0063216B" w:rsidP="00DF2AC8">
      <w:pPr>
        <w:pStyle w:val="BodyText"/>
        <w:rPr>
          <w:b/>
          <w:bCs/>
          <w:u w:val="single"/>
          <w:lang w:val="en-GB"/>
        </w:rPr>
      </w:pPr>
      <w:bookmarkStart w:id="2" w:name="_Hlk115343922"/>
      <w:r w:rsidRPr="0063216B">
        <w:rPr>
          <w:b/>
          <w:bCs/>
          <w:u w:val="single"/>
          <w:lang w:val="en-GB"/>
        </w:rPr>
        <w:t>CLI Measurement</w:t>
      </w:r>
    </w:p>
    <w:p w14:paraId="75159C41" w14:textId="77777777" w:rsidR="00681348" w:rsidRDefault="00681348" w:rsidP="00777A57">
      <w:pPr>
        <w:suppressAutoHyphens/>
        <w:spacing w:after="0" w:line="240" w:lineRule="auto"/>
        <w:jc w:val="left"/>
        <w:textAlignment w:val="baseline"/>
        <w:rPr>
          <w:rFonts w:ascii="Times" w:eastAsia="Malgun Gothic" w:hAnsi="Times" w:cs="Times New Roman"/>
          <w:b/>
          <w:szCs w:val="24"/>
          <w:highlight w:val="green"/>
          <w:lang w:val="en-GB" w:eastAsia="ko-KR"/>
        </w:rPr>
      </w:pPr>
    </w:p>
    <w:p w14:paraId="508F7C72" w14:textId="6077F456" w:rsidR="00AA4D66" w:rsidRPr="00777A57" w:rsidRDefault="00AA4D66" w:rsidP="00777A57">
      <w:pPr>
        <w:suppressAutoHyphens/>
        <w:spacing w:after="0" w:line="240" w:lineRule="auto"/>
        <w:jc w:val="left"/>
        <w:textAlignment w:val="baseline"/>
        <w:rPr>
          <w:rFonts w:ascii="Times" w:eastAsia="Malgun Gothic" w:hAnsi="Times" w:cs="Times New Roman"/>
          <w:b/>
          <w:szCs w:val="24"/>
          <w:highlight w:val="green"/>
          <w:lang w:val="en-GB" w:eastAsia="ko-KR"/>
        </w:rPr>
      </w:pPr>
      <w:r w:rsidRPr="00777A57">
        <w:rPr>
          <w:rFonts w:ascii="Times" w:eastAsia="Malgun Gothic" w:hAnsi="Times" w:cs="Times New Roman"/>
          <w:b/>
          <w:szCs w:val="24"/>
          <w:highlight w:val="green"/>
          <w:lang w:val="en-GB" w:eastAsia="ko-KR"/>
        </w:rPr>
        <w:t>Agreement</w:t>
      </w:r>
    </w:p>
    <w:p w14:paraId="2BA60CF0" w14:textId="77777777" w:rsidR="00777A57" w:rsidRPr="00777A57" w:rsidRDefault="00777A57" w:rsidP="00777A57">
      <w:pPr>
        <w:suppressAutoHyphens/>
        <w:spacing w:after="0" w:line="240" w:lineRule="auto"/>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 xml:space="preserve">Study the feasibility and potential benefits of </w:t>
      </w:r>
      <w:r w:rsidRPr="00681348">
        <w:rPr>
          <w:rFonts w:ascii="Times" w:eastAsia="Malgun Gothic" w:hAnsi="Times" w:cs="Times New Roman"/>
          <w:szCs w:val="24"/>
          <w:highlight w:val="yellow"/>
          <w:lang w:val="en-GB" w:eastAsia="ko-KR"/>
        </w:rPr>
        <w:t>gNB-to-gNB</w:t>
      </w:r>
      <w:r w:rsidRPr="00777A57">
        <w:rPr>
          <w:rFonts w:ascii="Times" w:eastAsia="Malgun Gothic" w:hAnsi="Times" w:cs="Times New Roman"/>
          <w:szCs w:val="24"/>
          <w:lang w:val="en-GB" w:eastAsia="ko-KR"/>
        </w:rPr>
        <w:t xml:space="preserve"> co-channel CLI measurement for gNB-to-gNB CLI handling which can be specific for dynamic/flexible TDD and/or common for both SBFD and dynamic/flexible TDD, </w:t>
      </w:r>
      <w:r w:rsidRPr="00777A57">
        <w:rPr>
          <w:rFonts w:ascii="Times" w:eastAsia="SimSun" w:hAnsi="Times" w:cs="Times New Roman"/>
          <w:szCs w:val="24"/>
          <w:lang w:val="en-GB" w:eastAsia="x-none"/>
        </w:rPr>
        <w:t>at least includes:</w:t>
      </w:r>
    </w:p>
    <w:p w14:paraId="1C4B1FC4" w14:textId="77777777" w:rsidR="00777A57" w:rsidRPr="00777A57" w:rsidRDefault="00777A57" w:rsidP="00777A57">
      <w:pPr>
        <w:numPr>
          <w:ilvl w:val="0"/>
          <w:numId w:val="32"/>
        </w:numPr>
        <w:suppressAutoHyphens/>
        <w:spacing w:after="0" w:line="240" w:lineRule="auto"/>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Measurement resource configuration</w:t>
      </w:r>
    </w:p>
    <w:p w14:paraId="090E6E1C" w14:textId="77777777" w:rsidR="00777A57" w:rsidRPr="00777A57" w:rsidRDefault="00777A57" w:rsidP="00777A57">
      <w:pPr>
        <w:numPr>
          <w:ilvl w:val="0"/>
          <w:numId w:val="32"/>
        </w:numPr>
        <w:suppressAutoHyphens/>
        <w:spacing w:after="0" w:line="240" w:lineRule="auto"/>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Measurement details</w:t>
      </w:r>
    </w:p>
    <w:p w14:paraId="09A2DBBA" w14:textId="77777777" w:rsidR="00777A57" w:rsidRPr="00777A57" w:rsidRDefault="00777A57" w:rsidP="00777A57">
      <w:pPr>
        <w:numPr>
          <w:ilvl w:val="0"/>
          <w:numId w:val="32"/>
        </w:numPr>
        <w:suppressAutoHyphens/>
        <w:spacing w:after="0" w:line="240" w:lineRule="auto"/>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Relevant information exchange</w:t>
      </w:r>
    </w:p>
    <w:p w14:paraId="47D420D9" w14:textId="77777777" w:rsidR="00777A57" w:rsidRPr="00777A57" w:rsidRDefault="00777A57" w:rsidP="00777A57">
      <w:pPr>
        <w:numPr>
          <w:ilvl w:val="0"/>
          <w:numId w:val="32"/>
        </w:numPr>
        <w:suppressAutoHyphens/>
        <w:spacing w:after="0" w:line="240" w:lineRule="auto"/>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Usage of measurement</w:t>
      </w:r>
    </w:p>
    <w:p w14:paraId="2FFCFA1A" w14:textId="77777777" w:rsidR="00777A57" w:rsidRPr="00777A57" w:rsidRDefault="00777A57" w:rsidP="00777A57">
      <w:pPr>
        <w:suppressAutoHyphens/>
        <w:spacing w:after="0" w:line="240" w:lineRule="auto"/>
        <w:jc w:val="left"/>
        <w:textAlignment w:val="baseline"/>
        <w:rPr>
          <w:rFonts w:ascii="Times" w:eastAsia="Malgun Gothic" w:hAnsi="Times" w:cs="Times New Roman"/>
          <w:szCs w:val="24"/>
          <w:lang w:val="en-GB" w:eastAsia="ko-KR"/>
        </w:rPr>
      </w:pPr>
    </w:p>
    <w:p w14:paraId="6C8EEFCD" w14:textId="77777777" w:rsidR="00681348" w:rsidRPr="00681348" w:rsidRDefault="00681348" w:rsidP="00681348">
      <w:pPr>
        <w:spacing w:after="0" w:line="240" w:lineRule="auto"/>
        <w:jc w:val="left"/>
        <w:textAlignment w:val="baseline"/>
        <w:rPr>
          <w:rFonts w:ascii="Times New Roman" w:eastAsia="Times New Roman" w:hAnsi="Times New Roman" w:cs="Times New Roman"/>
          <w:sz w:val="24"/>
          <w:szCs w:val="24"/>
        </w:rPr>
      </w:pPr>
      <w:r w:rsidRPr="00681348">
        <w:rPr>
          <w:rFonts w:ascii="Times" w:eastAsia="Batang" w:hAnsi="Times" w:cs="Times New Roman"/>
          <w:b/>
          <w:bCs/>
          <w:color w:val="181818"/>
          <w:spacing w:val="-6"/>
          <w:kern w:val="20"/>
          <w:szCs w:val="20"/>
          <w:highlight w:val="green"/>
          <w:lang w:val="en-GB"/>
        </w:rPr>
        <w:t>Agreement</w:t>
      </w:r>
    </w:p>
    <w:p w14:paraId="4292732C" w14:textId="77777777" w:rsidR="00681348" w:rsidRPr="00681348" w:rsidRDefault="00681348" w:rsidP="00681348">
      <w:pPr>
        <w:spacing w:after="0" w:line="240" w:lineRule="auto"/>
        <w:jc w:val="left"/>
        <w:textAlignment w:val="baseline"/>
        <w:rPr>
          <w:rFonts w:ascii="Times New Roman" w:eastAsia="Times New Roman" w:hAnsi="Times New Roman" w:cs="Times New Roman"/>
          <w:sz w:val="24"/>
          <w:szCs w:val="24"/>
        </w:rPr>
      </w:pPr>
      <w:r w:rsidRPr="00681348">
        <w:rPr>
          <w:rFonts w:ascii="Times" w:eastAsia="Malgun Gothic" w:hAnsi="Times" w:cs="Times New Roman"/>
          <w:color w:val="181818"/>
          <w:spacing w:val="-6"/>
          <w:kern w:val="20"/>
          <w:szCs w:val="20"/>
          <w:lang w:val="en-GB"/>
        </w:rPr>
        <w:t xml:space="preserve">For </w:t>
      </w:r>
      <w:r w:rsidRPr="00681348">
        <w:rPr>
          <w:rFonts w:ascii="Times" w:eastAsia="Malgun Gothic" w:hAnsi="Times" w:cs="Times New Roman"/>
          <w:color w:val="181818"/>
          <w:spacing w:val="-6"/>
          <w:kern w:val="20"/>
          <w:szCs w:val="20"/>
          <w:highlight w:val="yellow"/>
          <w:lang w:val="en-GB"/>
        </w:rPr>
        <w:t>gNB-to-gNB</w:t>
      </w:r>
      <w:r w:rsidRPr="00681348">
        <w:rPr>
          <w:rFonts w:ascii="Times" w:eastAsia="Malgun Gothic" w:hAnsi="Times" w:cs="Times New Roman"/>
          <w:color w:val="181818"/>
          <w:spacing w:val="-6"/>
          <w:kern w:val="20"/>
          <w:szCs w:val="20"/>
          <w:lang w:val="en-GB"/>
        </w:rPr>
        <w:t xml:space="preserve"> co-channel CLI measurement, consider as baseline reusing existing DL channel(s)/signal(s)/</w:t>
      </w:r>
      <w:proofErr w:type="spellStart"/>
      <w:r w:rsidRPr="00681348">
        <w:rPr>
          <w:rFonts w:ascii="Times" w:eastAsia="Malgun Gothic" w:hAnsi="Times" w:cs="Times New Roman"/>
          <w:color w:val="181818"/>
          <w:spacing w:val="-6"/>
          <w:kern w:val="20"/>
          <w:szCs w:val="20"/>
          <w:lang w:val="en-GB"/>
        </w:rPr>
        <w:t>measurement_resource</w:t>
      </w:r>
      <w:proofErr w:type="spellEnd"/>
      <w:r w:rsidRPr="00681348">
        <w:rPr>
          <w:rFonts w:ascii="Times" w:eastAsia="Malgun Gothic" w:hAnsi="Times" w:cs="Times New Roman"/>
          <w:color w:val="181818"/>
          <w:spacing w:val="-6"/>
          <w:kern w:val="20"/>
          <w:szCs w:val="20"/>
          <w:lang w:val="en-GB"/>
        </w:rPr>
        <w:t>(s)</w:t>
      </w:r>
    </w:p>
    <w:p w14:paraId="075947D0" w14:textId="77777777" w:rsidR="00681348" w:rsidRPr="00681348" w:rsidRDefault="00681348" w:rsidP="00681348">
      <w:pPr>
        <w:numPr>
          <w:ilvl w:val="0"/>
          <w:numId w:val="33"/>
        </w:numPr>
        <w:tabs>
          <w:tab w:val="left" w:pos="0"/>
        </w:tabs>
        <w:spacing w:after="0" w:line="240" w:lineRule="auto"/>
        <w:ind w:left="1267"/>
        <w:contextualSpacing/>
        <w:jc w:val="left"/>
        <w:textAlignment w:val="baseline"/>
        <w:rPr>
          <w:rFonts w:ascii="Times New Roman" w:eastAsia="Times New Roman" w:hAnsi="Times New Roman" w:cs="Times New Roman"/>
          <w:color w:val="181818"/>
          <w:szCs w:val="24"/>
        </w:rPr>
      </w:pPr>
      <w:r w:rsidRPr="00681348">
        <w:rPr>
          <w:rFonts w:ascii="Times" w:eastAsia="Malgun Gothic" w:hAnsi="Times" w:cs="Wingdings"/>
          <w:color w:val="181818"/>
          <w:spacing w:val="-6"/>
          <w:kern w:val="20"/>
          <w:szCs w:val="20"/>
          <w:lang w:val="en-GB"/>
        </w:rPr>
        <w:t>For example, SSB, NZP/ZP-CSI-RS, DMRS for PDCCH/PDSCH, CSI-IM, RSSI measurement resource, etc.</w:t>
      </w:r>
    </w:p>
    <w:p w14:paraId="0724AE76" w14:textId="77777777" w:rsidR="00681348" w:rsidRPr="00681348" w:rsidRDefault="00681348" w:rsidP="00681348">
      <w:pPr>
        <w:numPr>
          <w:ilvl w:val="0"/>
          <w:numId w:val="33"/>
        </w:numPr>
        <w:tabs>
          <w:tab w:val="left" w:pos="0"/>
        </w:tabs>
        <w:spacing w:after="0" w:line="240" w:lineRule="auto"/>
        <w:ind w:left="1267"/>
        <w:contextualSpacing/>
        <w:jc w:val="left"/>
        <w:textAlignment w:val="baseline"/>
        <w:rPr>
          <w:rFonts w:ascii="Times New Roman" w:eastAsia="Times New Roman" w:hAnsi="Times New Roman" w:cs="Times New Roman"/>
          <w:color w:val="181818"/>
          <w:szCs w:val="24"/>
        </w:rPr>
      </w:pPr>
      <w:r w:rsidRPr="00681348">
        <w:rPr>
          <w:rFonts w:ascii="Times" w:eastAsia="Malgun Gothic" w:hAnsi="Times" w:cs="Wingdings"/>
          <w:color w:val="181818"/>
          <w:spacing w:val="-6"/>
          <w:kern w:val="20"/>
          <w:szCs w:val="20"/>
          <w:lang w:val="en-GB"/>
        </w:rPr>
        <w:t>FFS: Which type of DL channel(s)/signal(s) can be used for gNB-to-gNB co-channel CLI measurement</w:t>
      </w:r>
    </w:p>
    <w:p w14:paraId="2545ABAD" w14:textId="77777777" w:rsidR="00681348" w:rsidRPr="00681348" w:rsidRDefault="00681348" w:rsidP="00681348">
      <w:pPr>
        <w:numPr>
          <w:ilvl w:val="0"/>
          <w:numId w:val="33"/>
        </w:numPr>
        <w:tabs>
          <w:tab w:val="left" w:pos="0"/>
        </w:tabs>
        <w:spacing w:after="0" w:line="240" w:lineRule="auto"/>
        <w:ind w:left="1267"/>
        <w:contextualSpacing/>
        <w:jc w:val="left"/>
        <w:textAlignment w:val="baseline"/>
        <w:rPr>
          <w:rFonts w:ascii="Times New Roman" w:eastAsia="Times New Roman" w:hAnsi="Times New Roman" w:cs="Times New Roman"/>
          <w:color w:val="181818"/>
          <w:szCs w:val="24"/>
        </w:rPr>
      </w:pPr>
      <w:r w:rsidRPr="00681348">
        <w:rPr>
          <w:rFonts w:ascii="Times" w:eastAsia="Malgun Gothic" w:hAnsi="Times" w:cs="Wingdings"/>
          <w:color w:val="181818"/>
          <w:spacing w:val="-6"/>
          <w:kern w:val="20"/>
          <w:szCs w:val="20"/>
          <w:lang w:val="en-GB"/>
        </w:rPr>
        <w:t>FFS: How resources are used/configured</w:t>
      </w:r>
    </w:p>
    <w:p w14:paraId="7CD7D845" w14:textId="77777777" w:rsidR="00681348" w:rsidRPr="00681348" w:rsidRDefault="00681348" w:rsidP="00681348">
      <w:pPr>
        <w:spacing w:after="0" w:line="240" w:lineRule="auto"/>
        <w:jc w:val="left"/>
        <w:textAlignment w:val="baseline"/>
        <w:rPr>
          <w:rFonts w:ascii="Times New Roman" w:eastAsia="Times New Roman" w:hAnsi="Times New Roman" w:cs="Times New Roman"/>
          <w:sz w:val="24"/>
          <w:szCs w:val="24"/>
        </w:rPr>
      </w:pPr>
      <w:r w:rsidRPr="00681348">
        <w:rPr>
          <w:rFonts w:ascii="Times" w:eastAsia="Batang" w:hAnsi="Times" w:cs="Times New Roman"/>
          <w:b/>
          <w:bCs/>
          <w:color w:val="181818"/>
          <w:spacing w:val="-6"/>
          <w:kern w:val="20"/>
          <w:szCs w:val="20"/>
          <w:highlight w:val="green"/>
          <w:lang w:val="en-GB"/>
        </w:rPr>
        <w:t>Agreement</w:t>
      </w:r>
    </w:p>
    <w:p w14:paraId="7F90D9C1" w14:textId="77777777" w:rsidR="00681348" w:rsidRPr="00681348" w:rsidRDefault="00681348" w:rsidP="00681348">
      <w:pPr>
        <w:spacing w:after="0" w:line="240" w:lineRule="auto"/>
        <w:textAlignment w:val="baseline"/>
        <w:rPr>
          <w:rFonts w:ascii="Times New Roman" w:eastAsia="Times New Roman" w:hAnsi="Times New Roman" w:cs="Times New Roman"/>
          <w:sz w:val="24"/>
          <w:szCs w:val="24"/>
        </w:rPr>
      </w:pPr>
      <w:r w:rsidRPr="00681348">
        <w:rPr>
          <w:rFonts w:ascii="Times" w:eastAsia="Malgun Gothic" w:hAnsi="Times" w:cs="Times New Roman"/>
          <w:color w:val="181818"/>
          <w:spacing w:val="-6"/>
          <w:kern w:val="20"/>
          <w:szCs w:val="20"/>
          <w:lang w:val="en-GB"/>
        </w:rPr>
        <w:t xml:space="preserve">For </w:t>
      </w:r>
      <w:r w:rsidRPr="00681348">
        <w:rPr>
          <w:rFonts w:ascii="Times" w:eastAsia="Malgun Gothic" w:hAnsi="Times" w:cs="Times New Roman"/>
          <w:color w:val="181818"/>
          <w:spacing w:val="-6"/>
          <w:kern w:val="20"/>
          <w:szCs w:val="20"/>
          <w:highlight w:val="yellow"/>
          <w:lang w:val="en-GB"/>
        </w:rPr>
        <w:t>gNB-to-gNB</w:t>
      </w:r>
      <w:r w:rsidRPr="00681348">
        <w:rPr>
          <w:rFonts w:ascii="Times" w:eastAsia="Malgun Gothic" w:hAnsi="Times" w:cs="Times New Roman"/>
          <w:color w:val="181818"/>
          <w:spacing w:val="-6"/>
          <w:kern w:val="20"/>
          <w:szCs w:val="20"/>
          <w:lang w:val="en-GB"/>
        </w:rPr>
        <w:t xml:space="preserve"> co-channel CLI measurement, the potential benefit of uplink resources muting can be studied further.</w:t>
      </w:r>
    </w:p>
    <w:p w14:paraId="72FEC9B4" w14:textId="77777777" w:rsidR="00681348" w:rsidRPr="00681348" w:rsidRDefault="00681348" w:rsidP="00681348">
      <w:pPr>
        <w:spacing w:after="0" w:line="240" w:lineRule="auto"/>
        <w:jc w:val="left"/>
        <w:textAlignment w:val="baseline"/>
        <w:rPr>
          <w:rFonts w:ascii="Times New Roman" w:eastAsia="Times New Roman" w:hAnsi="Times New Roman" w:cs="Times New Roman"/>
          <w:sz w:val="24"/>
          <w:szCs w:val="24"/>
        </w:rPr>
      </w:pPr>
      <w:r w:rsidRPr="00681348">
        <w:rPr>
          <w:rFonts w:ascii="Times" w:eastAsia="Malgun Gothic" w:hAnsi="Times" w:cs="Times New Roman"/>
          <w:color w:val="181818"/>
          <w:spacing w:val="-6"/>
          <w:kern w:val="20"/>
          <w:szCs w:val="20"/>
          <w:lang w:val="en-GB"/>
        </w:rPr>
        <w:t>Note: Proponents of uplink resource muting are encouraged to provide evaluation result for comparison of performance between two cases when uplink resource muting based gNB-gNB CLI handling schemes including both UE transparent and non-UE transparent schemes is applied or not.</w:t>
      </w:r>
    </w:p>
    <w:p w14:paraId="5B3832DD" w14:textId="2A5C9082" w:rsidR="00681348" w:rsidRDefault="00681348" w:rsidP="00681348">
      <w:pPr>
        <w:suppressAutoHyphens/>
        <w:spacing w:after="0" w:line="240" w:lineRule="auto"/>
        <w:jc w:val="left"/>
        <w:textAlignment w:val="baseline"/>
        <w:rPr>
          <w:rFonts w:ascii="Times" w:eastAsia="Malgun Gothic" w:hAnsi="Times" w:cs="Times New Roman"/>
          <w:szCs w:val="24"/>
          <w:lang w:val="en-GB" w:eastAsia="ko-KR"/>
        </w:rPr>
      </w:pPr>
    </w:p>
    <w:p w14:paraId="49EDDFEB" w14:textId="77777777" w:rsidR="00681348" w:rsidRPr="00777A57" w:rsidRDefault="00681348" w:rsidP="00681348">
      <w:pPr>
        <w:suppressAutoHyphens/>
        <w:spacing w:after="0" w:line="240" w:lineRule="auto"/>
        <w:jc w:val="left"/>
        <w:textAlignment w:val="baseline"/>
        <w:rPr>
          <w:rFonts w:ascii="Times" w:eastAsia="Malgun Gothic" w:hAnsi="Times" w:cs="Times New Roman"/>
          <w:b/>
          <w:bCs/>
          <w:szCs w:val="24"/>
          <w:highlight w:val="green"/>
          <w:lang w:val="en-GB" w:eastAsia="ko-KR"/>
        </w:rPr>
      </w:pPr>
      <w:r w:rsidRPr="00777A57">
        <w:rPr>
          <w:rFonts w:ascii="Times" w:eastAsia="Malgun Gothic" w:hAnsi="Times" w:cs="Times New Roman"/>
          <w:b/>
          <w:bCs/>
          <w:szCs w:val="24"/>
          <w:highlight w:val="green"/>
          <w:lang w:val="en-GB" w:eastAsia="ko-KR"/>
        </w:rPr>
        <w:t>Agreement</w:t>
      </w:r>
    </w:p>
    <w:p w14:paraId="45B41AA7" w14:textId="77777777" w:rsidR="00681348" w:rsidRPr="00777A57" w:rsidRDefault="00681348" w:rsidP="00681348">
      <w:pPr>
        <w:suppressAutoHyphens/>
        <w:spacing w:after="0" w:line="240" w:lineRule="auto"/>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 xml:space="preserve">Study the feasibility and potential benefit of </w:t>
      </w:r>
      <w:r w:rsidRPr="00681348">
        <w:rPr>
          <w:rFonts w:ascii="Times" w:eastAsia="Malgun Gothic" w:hAnsi="Times" w:cs="Times New Roman"/>
          <w:szCs w:val="24"/>
          <w:highlight w:val="yellow"/>
          <w:lang w:val="en-GB" w:eastAsia="ko-KR"/>
        </w:rPr>
        <w:t>UE-to-UE</w:t>
      </w:r>
      <w:r w:rsidRPr="00777A57">
        <w:rPr>
          <w:rFonts w:ascii="Times" w:eastAsia="Malgun Gothic" w:hAnsi="Times" w:cs="Times New Roman"/>
          <w:szCs w:val="24"/>
          <w:lang w:val="en-GB" w:eastAsia="ko-KR"/>
        </w:rPr>
        <w:t xml:space="preserve"> co-channel CLI measurement and reporting, which can be specific for dynamic/flexible TDD and/or common for both SBFD and dynamic/flexible TDD, </w:t>
      </w:r>
      <w:r w:rsidRPr="00777A57">
        <w:rPr>
          <w:rFonts w:ascii="Times" w:eastAsia="SimSun" w:hAnsi="Times" w:cs="Times New Roman"/>
          <w:szCs w:val="24"/>
          <w:lang w:val="en-GB" w:eastAsia="x-none"/>
        </w:rPr>
        <w:t>at least includes:</w:t>
      </w:r>
    </w:p>
    <w:p w14:paraId="296F622B" w14:textId="77777777" w:rsidR="00681348" w:rsidRPr="00777A57" w:rsidRDefault="00681348" w:rsidP="00681348">
      <w:pPr>
        <w:numPr>
          <w:ilvl w:val="0"/>
          <w:numId w:val="32"/>
        </w:numPr>
        <w:suppressAutoHyphens/>
        <w:spacing w:after="0" w:line="240" w:lineRule="auto"/>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Measurement resource/reporting configuration</w:t>
      </w:r>
    </w:p>
    <w:p w14:paraId="3115DBDF" w14:textId="77777777" w:rsidR="00681348" w:rsidRPr="00777A57" w:rsidRDefault="00681348" w:rsidP="00681348">
      <w:pPr>
        <w:numPr>
          <w:ilvl w:val="0"/>
          <w:numId w:val="32"/>
        </w:numPr>
        <w:suppressAutoHyphens/>
        <w:spacing w:after="0" w:line="240" w:lineRule="auto"/>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Measurement/reporting details (including UE processing delay)</w:t>
      </w:r>
    </w:p>
    <w:p w14:paraId="2EA0C218" w14:textId="77777777" w:rsidR="00681348" w:rsidRPr="00777A57" w:rsidRDefault="00681348" w:rsidP="00681348">
      <w:pPr>
        <w:numPr>
          <w:ilvl w:val="0"/>
          <w:numId w:val="32"/>
        </w:numPr>
        <w:suppressAutoHyphens/>
        <w:spacing w:after="0" w:line="240" w:lineRule="auto"/>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 xml:space="preserve">Relevant information exchange (between </w:t>
      </w:r>
      <w:proofErr w:type="spellStart"/>
      <w:r w:rsidRPr="00777A57">
        <w:rPr>
          <w:rFonts w:ascii="Times" w:eastAsia="Malgun Gothic" w:hAnsi="Times" w:cs="Times New Roman"/>
          <w:szCs w:val="24"/>
          <w:lang w:val="en-GB" w:eastAsia="ko-KR"/>
        </w:rPr>
        <w:t>gNBs</w:t>
      </w:r>
      <w:proofErr w:type="spellEnd"/>
      <w:r w:rsidRPr="00777A57">
        <w:rPr>
          <w:rFonts w:ascii="Times" w:eastAsia="Malgun Gothic" w:hAnsi="Times" w:cs="Times New Roman"/>
          <w:szCs w:val="24"/>
          <w:lang w:val="en-GB" w:eastAsia="ko-KR"/>
        </w:rPr>
        <w:t>) if needed</w:t>
      </w:r>
    </w:p>
    <w:p w14:paraId="6842E284" w14:textId="77777777" w:rsidR="00681348" w:rsidRDefault="00681348" w:rsidP="00681348">
      <w:pPr>
        <w:numPr>
          <w:ilvl w:val="0"/>
          <w:numId w:val="32"/>
        </w:numPr>
        <w:suppressAutoHyphens/>
        <w:spacing w:after="0" w:line="240" w:lineRule="auto"/>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Usage of measurement at gNB</w:t>
      </w:r>
    </w:p>
    <w:p w14:paraId="68F8CCF3" w14:textId="77777777" w:rsidR="00681348" w:rsidRDefault="00681348" w:rsidP="00681348">
      <w:pPr>
        <w:suppressAutoHyphens/>
        <w:spacing w:after="0" w:line="240" w:lineRule="auto"/>
        <w:jc w:val="left"/>
        <w:textAlignment w:val="baseline"/>
        <w:rPr>
          <w:rFonts w:ascii="Times" w:eastAsia="Malgun Gothic" w:hAnsi="Times" w:cs="Times New Roman"/>
          <w:szCs w:val="24"/>
          <w:lang w:val="en-GB" w:eastAsia="ko-KR"/>
        </w:rPr>
      </w:pPr>
    </w:p>
    <w:p w14:paraId="6EA1BA44" w14:textId="77777777" w:rsidR="00681348" w:rsidRPr="00681348" w:rsidRDefault="00681348" w:rsidP="00681348">
      <w:pPr>
        <w:spacing w:after="0" w:line="240" w:lineRule="auto"/>
        <w:jc w:val="left"/>
        <w:rPr>
          <w:rFonts w:ascii="Times" w:eastAsia="Batang" w:hAnsi="Times" w:cs="Times New Roman"/>
          <w:b/>
          <w:bCs/>
          <w:szCs w:val="20"/>
          <w:highlight w:val="green"/>
          <w:lang w:val="en-GB" w:eastAsia="ko-KR"/>
        </w:rPr>
      </w:pPr>
      <w:r w:rsidRPr="00681348">
        <w:rPr>
          <w:rFonts w:ascii="Times" w:eastAsia="Batang" w:hAnsi="Times" w:cs="Times New Roman"/>
          <w:b/>
          <w:bCs/>
          <w:szCs w:val="20"/>
          <w:highlight w:val="green"/>
          <w:lang w:val="en-GB" w:eastAsia="ko-KR"/>
        </w:rPr>
        <w:t>Agreement</w:t>
      </w:r>
    </w:p>
    <w:p w14:paraId="4D73BE1C" w14:textId="77777777" w:rsidR="00681348" w:rsidRPr="00681348" w:rsidRDefault="00681348" w:rsidP="00681348">
      <w:pPr>
        <w:spacing w:after="0" w:line="240" w:lineRule="auto"/>
        <w:jc w:val="left"/>
        <w:rPr>
          <w:rFonts w:ascii="Times" w:eastAsia="Malgun Gothic" w:hAnsi="Times" w:cs="Times New Roman"/>
          <w:szCs w:val="20"/>
          <w:lang w:val="en-GB" w:eastAsia="ko-KR"/>
        </w:rPr>
      </w:pPr>
      <w:r w:rsidRPr="00681348">
        <w:rPr>
          <w:rFonts w:ascii="Times" w:eastAsia="Malgun Gothic" w:hAnsi="Times" w:cs="Times New Roman"/>
          <w:szCs w:val="20"/>
          <w:lang w:val="en-GB" w:eastAsia="ko-KR"/>
        </w:rPr>
        <w:t xml:space="preserve">For </w:t>
      </w:r>
      <w:r w:rsidRPr="00681348">
        <w:rPr>
          <w:rFonts w:ascii="Times" w:eastAsia="Malgun Gothic" w:hAnsi="Times" w:cs="Times New Roman"/>
          <w:szCs w:val="20"/>
          <w:highlight w:val="yellow"/>
          <w:lang w:val="en-GB" w:eastAsia="ko-KR"/>
        </w:rPr>
        <w:t>UE-to-UE</w:t>
      </w:r>
      <w:r w:rsidRPr="00681348">
        <w:rPr>
          <w:rFonts w:ascii="Times" w:eastAsia="Malgun Gothic" w:hAnsi="Times" w:cs="Times New Roman"/>
          <w:szCs w:val="20"/>
          <w:lang w:val="en-GB" w:eastAsia="ko-KR"/>
        </w:rPr>
        <w:t xml:space="preserve"> co-channel CLI measurement, consider as baseline reusing existing channel(s)/signal(s)/</w:t>
      </w:r>
      <w:proofErr w:type="spellStart"/>
      <w:r w:rsidRPr="00681348">
        <w:rPr>
          <w:rFonts w:ascii="Times" w:eastAsia="Malgun Gothic" w:hAnsi="Times" w:cs="Times New Roman"/>
          <w:szCs w:val="20"/>
          <w:lang w:val="en-GB" w:eastAsia="ko-KR"/>
        </w:rPr>
        <w:t>measurement_resource</w:t>
      </w:r>
      <w:proofErr w:type="spellEnd"/>
      <w:r w:rsidRPr="00681348">
        <w:rPr>
          <w:rFonts w:ascii="Times" w:eastAsia="Malgun Gothic" w:hAnsi="Times" w:cs="Times New Roman"/>
          <w:szCs w:val="20"/>
          <w:lang w:val="en-GB" w:eastAsia="ko-KR"/>
        </w:rPr>
        <w:t>(s)</w:t>
      </w:r>
    </w:p>
    <w:p w14:paraId="6C51184D" w14:textId="77777777" w:rsidR="00681348" w:rsidRPr="00681348" w:rsidRDefault="00681348" w:rsidP="00681348">
      <w:pPr>
        <w:numPr>
          <w:ilvl w:val="0"/>
          <w:numId w:val="21"/>
        </w:numPr>
        <w:spacing w:after="0" w:line="240" w:lineRule="auto"/>
        <w:jc w:val="left"/>
        <w:rPr>
          <w:rFonts w:ascii="Times" w:eastAsia="Batang" w:hAnsi="Times" w:cs="Times New Roman"/>
          <w:szCs w:val="20"/>
          <w:lang w:val="en-GB" w:eastAsia="ko-KR"/>
        </w:rPr>
      </w:pPr>
      <w:r w:rsidRPr="00681348">
        <w:rPr>
          <w:rFonts w:ascii="Times" w:eastAsia="Malgun Gothic" w:hAnsi="Times" w:cs="Times New Roman"/>
          <w:szCs w:val="20"/>
          <w:lang w:val="en-GB" w:eastAsia="ko-KR"/>
        </w:rPr>
        <w:t>For example, SRS resources defined in Rel-16 for SRS-RSRP measurement, CLI-RSSI resources defined in Rel-16 for CLI-RSSI measurement</w:t>
      </w:r>
    </w:p>
    <w:p w14:paraId="7E1E43E5" w14:textId="77777777" w:rsidR="00681348" w:rsidRPr="00681348" w:rsidRDefault="00681348" w:rsidP="00681348">
      <w:pPr>
        <w:numPr>
          <w:ilvl w:val="1"/>
          <w:numId w:val="21"/>
        </w:numPr>
        <w:suppressAutoHyphens/>
        <w:spacing w:after="0" w:line="240" w:lineRule="auto"/>
        <w:jc w:val="left"/>
        <w:textAlignment w:val="baseline"/>
        <w:rPr>
          <w:rFonts w:ascii="Times" w:eastAsia="Malgun Gothic" w:hAnsi="Times" w:cs="Times New Roman"/>
          <w:szCs w:val="20"/>
          <w:lang w:val="en-GB" w:eastAsia="ko-KR"/>
        </w:rPr>
      </w:pPr>
      <w:r w:rsidRPr="00681348">
        <w:rPr>
          <w:rFonts w:ascii="Times" w:eastAsia="SimSun" w:hAnsi="Times" w:cs="Times New Roman"/>
          <w:szCs w:val="20"/>
          <w:lang w:val="en-GB" w:eastAsia="x-none"/>
        </w:rPr>
        <w:t>FFS potential enhancements</w:t>
      </w:r>
    </w:p>
    <w:p w14:paraId="27FEBD84" w14:textId="77777777" w:rsidR="00681348" w:rsidRPr="00681348" w:rsidRDefault="00681348" w:rsidP="00681348">
      <w:pPr>
        <w:spacing w:after="0" w:line="240" w:lineRule="auto"/>
        <w:jc w:val="left"/>
        <w:textAlignment w:val="baseline"/>
        <w:rPr>
          <w:rFonts w:ascii="Times New Roman" w:eastAsia="Times New Roman" w:hAnsi="Times New Roman" w:cs="Times New Roman"/>
          <w:sz w:val="24"/>
          <w:szCs w:val="24"/>
        </w:rPr>
      </w:pPr>
      <w:r w:rsidRPr="00681348">
        <w:rPr>
          <w:rFonts w:ascii="Times" w:eastAsia="Batang" w:hAnsi="Times" w:cs="Times New Roman"/>
          <w:color w:val="181818"/>
          <w:spacing w:val="-6"/>
          <w:kern w:val="20"/>
          <w:szCs w:val="20"/>
          <w:lang w:val="en-GB"/>
        </w:rPr>
        <w:t> </w:t>
      </w:r>
    </w:p>
    <w:p w14:paraId="72B93270" w14:textId="77777777" w:rsidR="00681348" w:rsidRPr="00681348" w:rsidRDefault="00681348" w:rsidP="00681348">
      <w:pPr>
        <w:spacing w:after="0" w:line="240" w:lineRule="auto"/>
        <w:jc w:val="left"/>
        <w:textAlignment w:val="baseline"/>
        <w:rPr>
          <w:rFonts w:ascii="Times New Roman" w:eastAsia="Times New Roman" w:hAnsi="Times New Roman" w:cs="Times New Roman"/>
          <w:sz w:val="24"/>
          <w:szCs w:val="24"/>
        </w:rPr>
      </w:pPr>
      <w:r w:rsidRPr="00681348">
        <w:rPr>
          <w:rFonts w:ascii="Times" w:eastAsia="Batang" w:hAnsi="Times" w:cs="Times New Roman"/>
          <w:b/>
          <w:bCs/>
          <w:color w:val="181818"/>
          <w:spacing w:val="-6"/>
          <w:kern w:val="20"/>
          <w:szCs w:val="20"/>
          <w:highlight w:val="green"/>
          <w:lang w:val="en-GB"/>
        </w:rPr>
        <w:t>Agreement</w:t>
      </w:r>
    </w:p>
    <w:p w14:paraId="45D0E973" w14:textId="77777777" w:rsidR="00681348" w:rsidRPr="00681348" w:rsidRDefault="00681348" w:rsidP="00681348">
      <w:pPr>
        <w:spacing w:after="0" w:line="240" w:lineRule="auto"/>
        <w:jc w:val="left"/>
        <w:textAlignment w:val="baseline"/>
        <w:rPr>
          <w:rFonts w:ascii="Times New Roman" w:eastAsia="Times New Roman" w:hAnsi="Times New Roman" w:cs="Times New Roman"/>
          <w:sz w:val="24"/>
          <w:szCs w:val="24"/>
        </w:rPr>
      </w:pPr>
      <w:r w:rsidRPr="00681348">
        <w:rPr>
          <w:rFonts w:ascii="Times" w:eastAsia="Malgun Gothic" w:hAnsi="Times" w:cs="Times New Roman"/>
          <w:color w:val="181818"/>
          <w:spacing w:val="-6"/>
          <w:kern w:val="20"/>
          <w:szCs w:val="20"/>
          <w:lang w:val="en-GB"/>
        </w:rPr>
        <w:t xml:space="preserve">For </w:t>
      </w:r>
      <w:r w:rsidRPr="00681348">
        <w:rPr>
          <w:rFonts w:ascii="Times" w:eastAsia="Malgun Gothic" w:hAnsi="Times" w:cs="Times New Roman"/>
          <w:color w:val="181818"/>
          <w:spacing w:val="-6"/>
          <w:kern w:val="20"/>
          <w:szCs w:val="20"/>
          <w:highlight w:val="yellow"/>
          <w:lang w:val="en-GB"/>
        </w:rPr>
        <w:t>UE-to-UE</w:t>
      </w:r>
      <w:r w:rsidRPr="00681348">
        <w:rPr>
          <w:rFonts w:ascii="Times" w:eastAsia="Malgun Gothic" w:hAnsi="Times" w:cs="Times New Roman"/>
          <w:color w:val="181818"/>
          <w:spacing w:val="-6"/>
          <w:kern w:val="20"/>
          <w:szCs w:val="20"/>
          <w:lang w:val="en-GB"/>
        </w:rPr>
        <w:t xml:space="preserve"> co-channel CLI handling, study L1/L2 based UE-to-UE CLI measurement and reporting</w:t>
      </w:r>
    </w:p>
    <w:p w14:paraId="7A98B6DE" w14:textId="77777777" w:rsidR="00681348" w:rsidRPr="00681348" w:rsidRDefault="00681348" w:rsidP="00681348">
      <w:pPr>
        <w:numPr>
          <w:ilvl w:val="0"/>
          <w:numId w:val="36"/>
        </w:numPr>
        <w:tabs>
          <w:tab w:val="left" w:pos="0"/>
        </w:tabs>
        <w:spacing w:after="0" w:line="240" w:lineRule="auto"/>
        <w:ind w:left="1267"/>
        <w:contextualSpacing/>
        <w:jc w:val="left"/>
        <w:textAlignment w:val="baseline"/>
        <w:rPr>
          <w:rFonts w:ascii="Times New Roman" w:eastAsia="Times New Roman" w:hAnsi="Times New Roman" w:cs="Times New Roman"/>
          <w:color w:val="181818"/>
          <w:szCs w:val="24"/>
        </w:rPr>
      </w:pPr>
      <w:r w:rsidRPr="00681348">
        <w:rPr>
          <w:rFonts w:ascii="Times" w:eastAsia="Malgun Gothic" w:hAnsi="Times" w:cs="Wingdings"/>
          <w:color w:val="181818"/>
          <w:spacing w:val="-6"/>
          <w:kern w:val="20"/>
          <w:szCs w:val="20"/>
          <w:lang w:val="en-GB"/>
        </w:rPr>
        <w:t>Note: Accounting for</w:t>
      </w:r>
      <w:r w:rsidRPr="00681348">
        <w:rPr>
          <w:rFonts w:ascii="Times" w:eastAsia="Malgun Gothic" w:hAnsi="Times" w:cs="Wingdings"/>
          <w:color w:val="FF0000"/>
          <w:spacing w:val="-6"/>
          <w:kern w:val="20"/>
          <w:szCs w:val="20"/>
          <w:lang w:val="en-GB"/>
        </w:rPr>
        <w:t xml:space="preserve"> </w:t>
      </w:r>
      <w:r w:rsidRPr="00681348">
        <w:rPr>
          <w:rFonts w:ascii="Times" w:eastAsia="Malgun Gothic" w:hAnsi="Times" w:cs="Wingdings"/>
          <w:color w:val="181818"/>
          <w:spacing w:val="-6"/>
          <w:kern w:val="20"/>
          <w:szCs w:val="20"/>
          <w:lang w:val="en-GB"/>
        </w:rPr>
        <w:t>UE processing/reporting delay – companies to share their assumptions</w:t>
      </w:r>
    </w:p>
    <w:p w14:paraId="4FAC5789" w14:textId="77777777" w:rsidR="00681348" w:rsidRPr="00681348" w:rsidRDefault="00681348" w:rsidP="00681348">
      <w:pPr>
        <w:numPr>
          <w:ilvl w:val="0"/>
          <w:numId w:val="36"/>
        </w:numPr>
        <w:tabs>
          <w:tab w:val="left" w:pos="0"/>
        </w:tabs>
        <w:spacing w:after="0" w:line="240" w:lineRule="auto"/>
        <w:ind w:left="1267"/>
        <w:contextualSpacing/>
        <w:jc w:val="left"/>
        <w:textAlignment w:val="baseline"/>
        <w:rPr>
          <w:rFonts w:ascii="Times New Roman" w:eastAsia="Times New Roman" w:hAnsi="Times New Roman" w:cs="Times New Roman"/>
          <w:color w:val="181818"/>
          <w:szCs w:val="24"/>
        </w:rPr>
      </w:pPr>
      <w:r w:rsidRPr="00681348">
        <w:rPr>
          <w:rFonts w:ascii="Times" w:eastAsia="Malgun Gothic" w:hAnsi="Times" w:cs="Wingdings"/>
          <w:color w:val="181818"/>
          <w:spacing w:val="-6"/>
          <w:kern w:val="20"/>
          <w:szCs w:val="20"/>
          <w:lang w:val="en-GB"/>
        </w:rPr>
        <w:t xml:space="preserve">Note: Proponents are encouraged to provide </w:t>
      </w:r>
      <w:r w:rsidRPr="00681348">
        <w:rPr>
          <w:rFonts w:ascii="Times" w:eastAsia="SimSun" w:hAnsi="Times" w:cs="Wingdings"/>
          <w:color w:val="181818"/>
          <w:spacing w:val="-6"/>
          <w:kern w:val="20"/>
          <w:szCs w:val="20"/>
          <w:lang w:val="en-GB"/>
        </w:rPr>
        <w:t>the mechanism of L1/L2 based CLI measurement</w:t>
      </w:r>
      <w:r w:rsidRPr="00681348">
        <w:rPr>
          <w:rFonts w:ascii="Times" w:eastAsia="Malgun Gothic" w:hAnsi="Times" w:cs="Wingdings"/>
          <w:color w:val="181818"/>
          <w:spacing w:val="-6"/>
          <w:kern w:val="20"/>
          <w:szCs w:val="20"/>
          <w:lang w:val="en-GB"/>
        </w:rPr>
        <w:t xml:space="preserve"> and reporting, and to provide the </w:t>
      </w:r>
      <w:r w:rsidRPr="00681348">
        <w:rPr>
          <w:rFonts w:ascii="Times" w:eastAsia="SimSun" w:hAnsi="Times" w:cs="Wingdings"/>
          <w:color w:val="181818"/>
          <w:spacing w:val="-6"/>
          <w:kern w:val="20"/>
          <w:szCs w:val="20"/>
          <w:lang w:val="en-GB"/>
        </w:rPr>
        <w:t>benefits of L1/L2 based CLI measurement</w:t>
      </w:r>
      <w:r w:rsidRPr="00681348">
        <w:rPr>
          <w:rFonts w:ascii="Times" w:eastAsia="Malgun Gothic" w:hAnsi="Times" w:cs="Wingdings"/>
          <w:color w:val="181818"/>
          <w:spacing w:val="-6"/>
          <w:kern w:val="20"/>
          <w:szCs w:val="20"/>
          <w:lang w:val="en-GB"/>
        </w:rPr>
        <w:t xml:space="preserve"> and reporting compared with existing L3 CLI/CSI measurement and report with evaluation result</w:t>
      </w:r>
    </w:p>
    <w:p w14:paraId="21A70A66" w14:textId="77777777" w:rsidR="00681348" w:rsidRPr="00681348" w:rsidRDefault="00681348" w:rsidP="00681348">
      <w:pPr>
        <w:numPr>
          <w:ilvl w:val="0"/>
          <w:numId w:val="36"/>
        </w:numPr>
        <w:tabs>
          <w:tab w:val="left" w:pos="0"/>
        </w:tabs>
        <w:spacing w:after="0" w:line="240" w:lineRule="auto"/>
        <w:ind w:left="1267"/>
        <w:contextualSpacing/>
        <w:jc w:val="left"/>
        <w:textAlignment w:val="baseline"/>
        <w:rPr>
          <w:rFonts w:ascii="Times New Roman" w:eastAsia="Times New Roman" w:hAnsi="Times New Roman" w:cs="Times New Roman"/>
          <w:color w:val="181818"/>
          <w:szCs w:val="24"/>
        </w:rPr>
      </w:pPr>
      <w:r w:rsidRPr="00681348">
        <w:rPr>
          <w:rFonts w:ascii="Times" w:eastAsia="SimSun" w:hAnsi="Times" w:cs="Wingdings"/>
          <w:color w:val="181818"/>
          <w:spacing w:val="-6"/>
          <w:kern w:val="20"/>
          <w:szCs w:val="20"/>
          <w:lang w:val="en-GB"/>
        </w:rPr>
        <w:t xml:space="preserve">Note: </w:t>
      </w:r>
      <w:r w:rsidRPr="00681348">
        <w:rPr>
          <w:rFonts w:ascii="Times" w:eastAsia="Malgun Gothic" w:hAnsi="Times" w:cs="Wingdings"/>
          <w:color w:val="181818"/>
          <w:spacing w:val="-6"/>
          <w:kern w:val="20"/>
          <w:szCs w:val="20"/>
          <w:lang w:val="en-GB"/>
        </w:rPr>
        <w:t>Accounting for</w:t>
      </w:r>
      <w:r w:rsidRPr="00681348">
        <w:rPr>
          <w:rFonts w:ascii="Times" w:eastAsia="SimSun" w:hAnsi="Times" w:cs="Wingdings"/>
          <w:color w:val="181818"/>
          <w:spacing w:val="-6"/>
          <w:kern w:val="20"/>
          <w:szCs w:val="20"/>
          <w:lang w:val="en-GB"/>
        </w:rPr>
        <w:t xml:space="preserve"> information exchange delay between </w:t>
      </w:r>
      <w:proofErr w:type="spellStart"/>
      <w:r w:rsidRPr="00681348">
        <w:rPr>
          <w:rFonts w:ascii="Times" w:eastAsia="SimSun" w:hAnsi="Times" w:cs="Wingdings"/>
          <w:color w:val="181818"/>
          <w:spacing w:val="-6"/>
          <w:kern w:val="20"/>
          <w:szCs w:val="20"/>
          <w:lang w:val="en-GB"/>
        </w:rPr>
        <w:t>gNBs</w:t>
      </w:r>
      <w:proofErr w:type="spellEnd"/>
      <w:r w:rsidRPr="00681348">
        <w:rPr>
          <w:rFonts w:ascii="Times" w:eastAsia="Malgun Gothic" w:hAnsi="Times" w:cs="Wingdings"/>
          <w:color w:val="181818"/>
          <w:spacing w:val="-6"/>
          <w:kern w:val="20"/>
          <w:szCs w:val="20"/>
          <w:lang w:val="en-GB"/>
        </w:rPr>
        <w:t xml:space="preserve"> (if applicable)</w:t>
      </w:r>
    </w:p>
    <w:p w14:paraId="3C209B2D" w14:textId="77777777" w:rsidR="00681348" w:rsidRPr="00777A57" w:rsidRDefault="00681348" w:rsidP="00681348">
      <w:pPr>
        <w:suppressAutoHyphens/>
        <w:spacing w:after="0" w:line="240" w:lineRule="auto"/>
        <w:jc w:val="left"/>
        <w:textAlignment w:val="baseline"/>
        <w:rPr>
          <w:rFonts w:ascii="Times" w:eastAsia="Malgun Gothic" w:hAnsi="Times" w:cs="Times New Roman"/>
          <w:szCs w:val="24"/>
          <w:lang w:val="en-GB" w:eastAsia="ko-KR"/>
        </w:rPr>
      </w:pPr>
    </w:p>
    <w:p w14:paraId="5B8BF134" w14:textId="676DF822" w:rsidR="00777A57" w:rsidRPr="00777A57" w:rsidRDefault="00777A57" w:rsidP="00777A57">
      <w:pPr>
        <w:spacing w:after="0" w:line="240" w:lineRule="auto"/>
        <w:jc w:val="left"/>
        <w:rPr>
          <w:rFonts w:ascii="Times" w:eastAsia="Batang" w:hAnsi="Times" w:cs="Times New Roman"/>
          <w:szCs w:val="24"/>
          <w:lang w:val="en-GB" w:eastAsia="ko-KR"/>
        </w:rPr>
      </w:pPr>
    </w:p>
    <w:p w14:paraId="00D51356" w14:textId="5C785B99" w:rsidR="0063216B" w:rsidRPr="0063216B" w:rsidRDefault="0063216B" w:rsidP="0063216B">
      <w:pPr>
        <w:pStyle w:val="BodyText"/>
        <w:rPr>
          <w:b/>
          <w:bCs/>
          <w:u w:val="single"/>
          <w:lang w:val="en-GB"/>
        </w:rPr>
      </w:pPr>
      <w:r w:rsidRPr="0063216B">
        <w:rPr>
          <w:b/>
          <w:bCs/>
          <w:u w:val="single"/>
          <w:lang w:val="en-GB"/>
        </w:rPr>
        <w:t xml:space="preserve">Co-ordinated Scheduling </w:t>
      </w:r>
    </w:p>
    <w:p w14:paraId="1BDC246C" w14:textId="77777777" w:rsidR="0063216B" w:rsidRPr="00777A57" w:rsidRDefault="0063216B" w:rsidP="00777A57">
      <w:pPr>
        <w:spacing w:after="0" w:line="240" w:lineRule="auto"/>
        <w:jc w:val="left"/>
        <w:rPr>
          <w:rFonts w:ascii="Times" w:eastAsia="Batang" w:hAnsi="Times" w:cs="Times New Roman"/>
          <w:szCs w:val="24"/>
          <w:lang w:val="en-GB" w:eastAsia="ko-KR"/>
        </w:rPr>
      </w:pPr>
    </w:p>
    <w:p w14:paraId="22B14D01" w14:textId="77777777" w:rsidR="00777A57" w:rsidRPr="00777A57" w:rsidRDefault="00777A57" w:rsidP="00777A57">
      <w:pPr>
        <w:spacing w:after="0" w:line="240" w:lineRule="auto"/>
        <w:jc w:val="left"/>
        <w:rPr>
          <w:rFonts w:ascii="Times" w:eastAsia="Batang" w:hAnsi="Times" w:cs="Times"/>
          <w:b/>
          <w:bCs/>
          <w:szCs w:val="24"/>
          <w:highlight w:val="green"/>
          <w:lang w:val="en-GB" w:eastAsia="ko-KR"/>
        </w:rPr>
      </w:pPr>
      <w:r w:rsidRPr="00777A57">
        <w:rPr>
          <w:rFonts w:ascii="Times" w:eastAsia="Batang" w:hAnsi="Times" w:cs="Times"/>
          <w:b/>
          <w:bCs/>
          <w:szCs w:val="24"/>
          <w:highlight w:val="green"/>
          <w:lang w:val="en-GB" w:eastAsia="ko-KR"/>
        </w:rPr>
        <w:t>Agreement</w:t>
      </w:r>
    </w:p>
    <w:p w14:paraId="06E3F589" w14:textId="77777777" w:rsidR="00777A57" w:rsidRPr="00777A57" w:rsidRDefault="00777A57" w:rsidP="00777A57">
      <w:pPr>
        <w:suppressAutoHyphens/>
        <w:spacing w:after="0" w:line="240" w:lineRule="auto"/>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lastRenderedPageBreak/>
        <w:t xml:space="preserve">Study the feasibility and potential benefits of coordinated scheduling for time/frequency resources between </w:t>
      </w:r>
      <w:proofErr w:type="spellStart"/>
      <w:r w:rsidRPr="00777A57">
        <w:rPr>
          <w:rFonts w:ascii="Times" w:eastAsia="Malgun Gothic" w:hAnsi="Times" w:cs="Times New Roman"/>
          <w:szCs w:val="24"/>
          <w:lang w:val="en-GB" w:eastAsia="ko-KR"/>
        </w:rPr>
        <w:t>gNBs</w:t>
      </w:r>
      <w:proofErr w:type="spellEnd"/>
      <w:r w:rsidRPr="00777A57">
        <w:rPr>
          <w:rFonts w:ascii="Times" w:eastAsia="Malgun Gothic" w:hAnsi="Times" w:cs="Times New Roman"/>
          <w:szCs w:val="24"/>
          <w:lang w:val="en-GB" w:eastAsia="ko-KR"/>
        </w:rPr>
        <w:t xml:space="preserve"> for gNB-to-gNB </w:t>
      </w:r>
      <w:r w:rsidRPr="00777A57">
        <w:rPr>
          <w:rFonts w:ascii="Times" w:eastAsia="Malgun Gothic" w:hAnsi="Times" w:cs="Times New Roman"/>
          <w:szCs w:val="36"/>
          <w:lang w:val="en-GB" w:eastAsia="ko-KR"/>
        </w:rPr>
        <w:t xml:space="preserve">co-channel </w:t>
      </w:r>
      <w:r w:rsidRPr="00777A57">
        <w:rPr>
          <w:rFonts w:ascii="Times" w:eastAsia="Malgun Gothic" w:hAnsi="Times" w:cs="Times New Roman"/>
          <w:szCs w:val="24"/>
          <w:lang w:val="en-GB" w:eastAsia="ko-KR"/>
        </w:rPr>
        <w:t xml:space="preserve">CLI handling which can be specific for dynamic/flexible TDD and/or common for both SBFD and dynamic/flexible TDD, the study </w:t>
      </w:r>
      <w:r w:rsidRPr="00777A57">
        <w:rPr>
          <w:rFonts w:ascii="Times" w:eastAsia="SimSun" w:hAnsi="Times" w:cs="Times New Roman"/>
          <w:szCs w:val="24"/>
          <w:lang w:val="en-GB" w:eastAsia="x-none"/>
        </w:rPr>
        <w:t>at least includes:</w:t>
      </w:r>
    </w:p>
    <w:p w14:paraId="724F37E6" w14:textId="77777777" w:rsidR="00777A57" w:rsidRPr="00777A57" w:rsidRDefault="00777A57" w:rsidP="00777A57">
      <w:pPr>
        <w:numPr>
          <w:ilvl w:val="0"/>
          <w:numId w:val="32"/>
        </w:numPr>
        <w:suppressAutoHyphens/>
        <w:spacing w:after="0" w:line="240" w:lineRule="auto"/>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 xml:space="preserve">Details of coordinated scheduling for time/frequency resources </w:t>
      </w:r>
    </w:p>
    <w:p w14:paraId="6420560F" w14:textId="77777777" w:rsidR="00777A57" w:rsidRPr="00777A57" w:rsidRDefault="00777A57" w:rsidP="00777A57">
      <w:pPr>
        <w:numPr>
          <w:ilvl w:val="0"/>
          <w:numId w:val="32"/>
        </w:numPr>
        <w:suppressAutoHyphens/>
        <w:spacing w:after="0" w:line="240" w:lineRule="auto"/>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Relevant information exchange</w:t>
      </w:r>
    </w:p>
    <w:p w14:paraId="47925FAE" w14:textId="77777777" w:rsidR="00777A57" w:rsidRPr="00777A57" w:rsidRDefault="00777A57" w:rsidP="00777A57">
      <w:pPr>
        <w:spacing w:after="0" w:line="240" w:lineRule="auto"/>
        <w:jc w:val="left"/>
        <w:rPr>
          <w:rFonts w:ascii="Times" w:eastAsia="Batang" w:hAnsi="Times" w:cs="Times New Roman"/>
          <w:szCs w:val="20"/>
          <w:lang w:val="en-GB" w:eastAsia="ko-KR"/>
        </w:rPr>
      </w:pPr>
    </w:p>
    <w:p w14:paraId="556D7512" w14:textId="77777777" w:rsidR="00777A57" w:rsidRPr="00777A57" w:rsidRDefault="00777A57" w:rsidP="00777A57">
      <w:pPr>
        <w:spacing w:after="0" w:line="240" w:lineRule="auto"/>
        <w:jc w:val="left"/>
        <w:rPr>
          <w:rFonts w:ascii="Times" w:eastAsia="Batang" w:hAnsi="Times" w:cs="Times"/>
          <w:b/>
          <w:bCs/>
          <w:szCs w:val="20"/>
          <w:highlight w:val="green"/>
          <w:lang w:val="en-GB" w:eastAsia="ko-KR"/>
        </w:rPr>
      </w:pPr>
      <w:r w:rsidRPr="00777A57">
        <w:rPr>
          <w:rFonts w:ascii="Times" w:eastAsia="Batang" w:hAnsi="Times" w:cs="Times"/>
          <w:b/>
          <w:bCs/>
          <w:szCs w:val="20"/>
          <w:highlight w:val="green"/>
          <w:lang w:val="en-GB" w:eastAsia="ko-KR"/>
        </w:rPr>
        <w:t>Agreement</w:t>
      </w:r>
    </w:p>
    <w:p w14:paraId="63310BBA" w14:textId="77777777" w:rsidR="00777A57" w:rsidRPr="00777A57" w:rsidRDefault="00777A57" w:rsidP="00777A57">
      <w:pPr>
        <w:suppressAutoHyphens/>
        <w:spacing w:after="0" w:line="240" w:lineRule="auto"/>
        <w:jc w:val="left"/>
        <w:textAlignment w:val="baseline"/>
        <w:rPr>
          <w:rFonts w:ascii="Times" w:eastAsia="Malgun Gothic" w:hAnsi="Times" w:cs="Times New Roman"/>
          <w:szCs w:val="20"/>
          <w:lang w:val="en-GB" w:eastAsia="ko-KR"/>
        </w:rPr>
      </w:pPr>
      <w:r w:rsidRPr="00777A57">
        <w:rPr>
          <w:rFonts w:ascii="Times" w:eastAsia="Malgun Gothic" w:hAnsi="Times" w:cs="Times New Roman"/>
          <w:szCs w:val="20"/>
          <w:lang w:val="en-GB" w:eastAsia="ko-KR"/>
        </w:rPr>
        <w:t xml:space="preserve">Study the feasibility and potential benefits of coordinated scheduling for time/frequency resources between </w:t>
      </w:r>
      <w:proofErr w:type="spellStart"/>
      <w:r w:rsidRPr="00777A57">
        <w:rPr>
          <w:rFonts w:ascii="Times" w:eastAsia="Malgun Gothic" w:hAnsi="Times" w:cs="Times New Roman"/>
          <w:szCs w:val="20"/>
          <w:lang w:val="en-GB" w:eastAsia="ko-KR"/>
        </w:rPr>
        <w:t>gNBs</w:t>
      </w:r>
      <w:proofErr w:type="spellEnd"/>
      <w:r w:rsidRPr="00777A57">
        <w:rPr>
          <w:rFonts w:ascii="Times" w:eastAsia="Malgun Gothic" w:hAnsi="Times" w:cs="Times New Roman"/>
          <w:szCs w:val="20"/>
          <w:lang w:val="en-GB" w:eastAsia="ko-KR"/>
        </w:rPr>
        <w:t xml:space="preserve"> (if needed) for UE-to-UE co-channel CLI handling which can be specific for dynamic/flexible TDD and/or common for both SBFD and dynamic/flexible TDD, </w:t>
      </w:r>
      <w:r w:rsidRPr="00777A57">
        <w:rPr>
          <w:rFonts w:ascii="Times" w:eastAsia="SimSun" w:hAnsi="Times" w:cs="Times New Roman"/>
          <w:szCs w:val="20"/>
          <w:lang w:val="en-GB" w:eastAsia="x-none"/>
        </w:rPr>
        <w:t>at least includes:</w:t>
      </w:r>
    </w:p>
    <w:p w14:paraId="6B9BD6C1" w14:textId="77777777" w:rsidR="00777A57" w:rsidRPr="00777A57" w:rsidRDefault="00777A57" w:rsidP="00777A57">
      <w:pPr>
        <w:numPr>
          <w:ilvl w:val="0"/>
          <w:numId w:val="32"/>
        </w:numPr>
        <w:suppressAutoHyphens/>
        <w:spacing w:after="0" w:line="240" w:lineRule="auto"/>
        <w:jc w:val="left"/>
        <w:textAlignment w:val="baseline"/>
        <w:rPr>
          <w:rFonts w:ascii="Times" w:eastAsia="Malgun Gothic" w:hAnsi="Times" w:cs="Times New Roman"/>
          <w:szCs w:val="20"/>
          <w:lang w:val="en-GB" w:eastAsia="ko-KR"/>
        </w:rPr>
      </w:pPr>
      <w:r w:rsidRPr="00777A57">
        <w:rPr>
          <w:rFonts w:ascii="Times" w:eastAsia="Malgun Gothic" w:hAnsi="Times" w:cs="Times New Roman" w:hint="eastAsia"/>
          <w:szCs w:val="20"/>
          <w:lang w:val="en-GB" w:eastAsia="ko-KR"/>
        </w:rPr>
        <w:t xml:space="preserve">Details of </w:t>
      </w:r>
      <w:r w:rsidRPr="00777A57">
        <w:rPr>
          <w:rFonts w:ascii="Times" w:eastAsia="Batang" w:hAnsi="Times" w:cs="Times New Roman"/>
          <w:szCs w:val="20"/>
          <w:lang w:val="en-GB" w:eastAsia="x-none"/>
        </w:rPr>
        <w:t>c</w:t>
      </w:r>
      <w:r w:rsidRPr="00777A57">
        <w:rPr>
          <w:rFonts w:ascii="Times" w:eastAsia="Malgun Gothic" w:hAnsi="Times" w:cs="Times New Roman"/>
          <w:szCs w:val="20"/>
          <w:lang w:val="en-GB" w:eastAsia="ko-KR"/>
        </w:rPr>
        <w:t>oordinated scheduling for time/frequency resources</w:t>
      </w:r>
    </w:p>
    <w:p w14:paraId="548A9170" w14:textId="77777777" w:rsidR="00777A57" w:rsidRPr="00777A57" w:rsidRDefault="00777A57" w:rsidP="00777A57">
      <w:pPr>
        <w:numPr>
          <w:ilvl w:val="0"/>
          <w:numId w:val="32"/>
        </w:numPr>
        <w:suppressAutoHyphens/>
        <w:spacing w:after="0" w:line="240" w:lineRule="auto"/>
        <w:jc w:val="left"/>
        <w:textAlignment w:val="baseline"/>
        <w:rPr>
          <w:rFonts w:ascii="Times" w:eastAsia="Malgun Gothic" w:hAnsi="Times" w:cs="Times New Roman"/>
          <w:szCs w:val="20"/>
          <w:lang w:val="en-GB" w:eastAsia="ko-KR"/>
        </w:rPr>
      </w:pPr>
      <w:r w:rsidRPr="00777A57">
        <w:rPr>
          <w:rFonts w:ascii="Times" w:eastAsia="Malgun Gothic" w:hAnsi="Times" w:cs="Times New Roman"/>
          <w:szCs w:val="20"/>
          <w:lang w:val="en-GB" w:eastAsia="ko-KR"/>
        </w:rPr>
        <w:t>Relevant information exchange (if needed)</w:t>
      </w:r>
    </w:p>
    <w:p w14:paraId="62FA621B" w14:textId="69D4271E" w:rsidR="00777A57" w:rsidRPr="00777A57" w:rsidRDefault="00777A57" w:rsidP="00777A57">
      <w:pPr>
        <w:spacing w:after="0" w:line="240" w:lineRule="auto"/>
        <w:jc w:val="left"/>
        <w:rPr>
          <w:rFonts w:ascii="Times" w:eastAsia="Batang" w:hAnsi="Times" w:cs="Times New Roman"/>
          <w:szCs w:val="20"/>
          <w:lang w:val="en-GB" w:eastAsia="ko-KR"/>
        </w:rPr>
      </w:pPr>
    </w:p>
    <w:p w14:paraId="0AED9640" w14:textId="13BA7BE3" w:rsidR="0063216B" w:rsidRPr="0063216B" w:rsidRDefault="0063216B" w:rsidP="0063216B">
      <w:pPr>
        <w:pStyle w:val="BodyText"/>
        <w:rPr>
          <w:b/>
          <w:bCs/>
          <w:u w:val="single"/>
          <w:lang w:val="en-GB"/>
        </w:rPr>
      </w:pPr>
      <w:r w:rsidRPr="0063216B">
        <w:rPr>
          <w:b/>
          <w:bCs/>
          <w:u w:val="single"/>
          <w:lang w:val="en-GB"/>
        </w:rPr>
        <w:t>Co-</w:t>
      </w:r>
      <w:proofErr w:type="spellStart"/>
      <w:r w:rsidRPr="0063216B">
        <w:rPr>
          <w:b/>
          <w:bCs/>
          <w:u w:val="single"/>
          <w:lang w:val="en-GB"/>
        </w:rPr>
        <w:t>ordianted</w:t>
      </w:r>
      <w:proofErr w:type="spellEnd"/>
      <w:r w:rsidRPr="0063216B">
        <w:rPr>
          <w:b/>
          <w:bCs/>
          <w:u w:val="single"/>
          <w:lang w:val="en-GB"/>
        </w:rPr>
        <w:t xml:space="preserve"> Beamforming</w:t>
      </w:r>
    </w:p>
    <w:p w14:paraId="742F7A6B" w14:textId="77777777" w:rsidR="0063216B" w:rsidRPr="00777A57" w:rsidRDefault="0063216B" w:rsidP="00777A57">
      <w:pPr>
        <w:spacing w:after="0" w:line="240" w:lineRule="auto"/>
        <w:jc w:val="left"/>
        <w:rPr>
          <w:rFonts w:ascii="Times" w:eastAsia="Batang" w:hAnsi="Times" w:cs="Times New Roman"/>
          <w:szCs w:val="20"/>
          <w:lang w:val="en-GB" w:eastAsia="ko-KR"/>
        </w:rPr>
      </w:pPr>
    </w:p>
    <w:p w14:paraId="3A929FA5" w14:textId="77777777" w:rsidR="00777A57" w:rsidRPr="00777A57" w:rsidRDefault="00777A57" w:rsidP="00777A57">
      <w:pPr>
        <w:spacing w:after="0" w:line="240" w:lineRule="auto"/>
        <w:jc w:val="left"/>
        <w:rPr>
          <w:rFonts w:ascii="Times" w:eastAsia="Batang" w:hAnsi="Times" w:cs="Times"/>
          <w:b/>
          <w:bCs/>
          <w:szCs w:val="20"/>
          <w:highlight w:val="green"/>
          <w:lang w:val="en-GB" w:eastAsia="ko-KR"/>
        </w:rPr>
      </w:pPr>
      <w:r w:rsidRPr="00777A57">
        <w:rPr>
          <w:rFonts w:ascii="Times" w:eastAsia="Batang" w:hAnsi="Times" w:cs="Times"/>
          <w:b/>
          <w:bCs/>
          <w:szCs w:val="20"/>
          <w:highlight w:val="green"/>
          <w:lang w:val="en-GB" w:eastAsia="ko-KR"/>
        </w:rPr>
        <w:t>Agreement</w:t>
      </w:r>
    </w:p>
    <w:p w14:paraId="26033DC2" w14:textId="77777777" w:rsidR="00777A57" w:rsidRPr="00777A57" w:rsidRDefault="00777A57" w:rsidP="00777A57">
      <w:pPr>
        <w:suppressAutoHyphens/>
        <w:spacing w:after="0" w:line="240" w:lineRule="auto"/>
        <w:jc w:val="left"/>
        <w:textAlignment w:val="baseline"/>
        <w:rPr>
          <w:rFonts w:ascii="Times" w:eastAsia="Malgun Gothic" w:hAnsi="Times" w:cs="Times New Roman"/>
          <w:szCs w:val="20"/>
          <w:lang w:val="en-GB" w:eastAsia="ko-KR"/>
        </w:rPr>
      </w:pPr>
      <w:r w:rsidRPr="00777A57">
        <w:rPr>
          <w:rFonts w:ascii="Times" w:eastAsia="Malgun Gothic" w:hAnsi="Times" w:cs="Times New Roman"/>
          <w:szCs w:val="20"/>
          <w:lang w:val="en-GB" w:eastAsia="ko-KR"/>
        </w:rPr>
        <w:t xml:space="preserve">Study the feasibility and potential benefits of spatial domain coordination method for gNB-to-gNB co-channel CLI handling which can be specific for dynamic/flexible TDD and/or common for both SBFD and dynamic/flexible TDD, the study </w:t>
      </w:r>
      <w:r w:rsidRPr="00777A57">
        <w:rPr>
          <w:rFonts w:ascii="Times" w:eastAsia="SimSun" w:hAnsi="Times" w:cs="Times New Roman"/>
          <w:szCs w:val="20"/>
          <w:lang w:val="en-GB" w:eastAsia="x-none"/>
        </w:rPr>
        <w:t>at least includes:</w:t>
      </w:r>
    </w:p>
    <w:p w14:paraId="6564F385" w14:textId="77777777" w:rsidR="00777A57" w:rsidRPr="00777A57" w:rsidRDefault="00777A57" w:rsidP="00777A57">
      <w:pPr>
        <w:numPr>
          <w:ilvl w:val="0"/>
          <w:numId w:val="32"/>
        </w:numPr>
        <w:suppressAutoHyphens/>
        <w:spacing w:after="0" w:line="240" w:lineRule="auto"/>
        <w:jc w:val="left"/>
        <w:textAlignment w:val="baseline"/>
        <w:rPr>
          <w:rFonts w:ascii="Times" w:eastAsia="Malgun Gothic" w:hAnsi="Times" w:cs="Times New Roman"/>
          <w:szCs w:val="20"/>
          <w:lang w:val="en-GB" w:eastAsia="ko-KR"/>
        </w:rPr>
      </w:pPr>
      <w:r w:rsidRPr="00777A57">
        <w:rPr>
          <w:rFonts w:ascii="Times" w:eastAsia="Malgun Gothic" w:hAnsi="Times" w:cs="Times New Roman"/>
          <w:szCs w:val="20"/>
          <w:lang w:val="en-GB" w:eastAsia="ko-KR"/>
        </w:rPr>
        <w:t xml:space="preserve">Details for spatial domain coordination </w:t>
      </w:r>
    </w:p>
    <w:p w14:paraId="6CDF306C" w14:textId="77777777" w:rsidR="00777A57" w:rsidRPr="00777A57" w:rsidRDefault="00777A57" w:rsidP="00777A57">
      <w:pPr>
        <w:numPr>
          <w:ilvl w:val="0"/>
          <w:numId w:val="32"/>
        </w:numPr>
        <w:suppressAutoHyphens/>
        <w:spacing w:after="0" w:line="240" w:lineRule="auto"/>
        <w:jc w:val="left"/>
        <w:textAlignment w:val="baseline"/>
        <w:rPr>
          <w:rFonts w:ascii="Times" w:eastAsia="Malgun Gothic" w:hAnsi="Times" w:cs="Times New Roman"/>
          <w:szCs w:val="20"/>
          <w:lang w:val="en-GB" w:eastAsia="ko-KR"/>
        </w:rPr>
      </w:pPr>
      <w:r w:rsidRPr="00777A57">
        <w:rPr>
          <w:rFonts w:ascii="Times" w:eastAsia="Malgun Gothic" w:hAnsi="Times" w:cs="Times New Roman"/>
          <w:szCs w:val="20"/>
          <w:lang w:val="en-GB" w:eastAsia="ko-KR"/>
        </w:rPr>
        <w:t>Relevant information exchange</w:t>
      </w:r>
    </w:p>
    <w:p w14:paraId="495189C8" w14:textId="77777777" w:rsidR="00777A57" w:rsidRPr="00777A57" w:rsidRDefault="00777A57" w:rsidP="00777A57">
      <w:pPr>
        <w:spacing w:after="0" w:line="240" w:lineRule="auto"/>
        <w:jc w:val="left"/>
        <w:rPr>
          <w:rFonts w:ascii="Times" w:eastAsia="Malgun Gothic" w:hAnsi="Times" w:cs="Times New Roman"/>
          <w:szCs w:val="20"/>
          <w:lang w:val="en-GB" w:eastAsia="ko-KR"/>
        </w:rPr>
      </w:pPr>
      <w:r w:rsidRPr="00777A57">
        <w:rPr>
          <w:rFonts w:ascii="Times" w:eastAsia="Malgun Gothic" w:hAnsi="Times" w:cs="Times New Roman"/>
          <w:szCs w:val="20"/>
          <w:lang w:val="en-GB" w:eastAsia="ko-KR"/>
        </w:rPr>
        <w:t>Note1: Study can include method for FR1 and FR2</w:t>
      </w:r>
    </w:p>
    <w:p w14:paraId="581FA2E2" w14:textId="77777777" w:rsidR="00777A57" w:rsidRPr="00777A57" w:rsidRDefault="00777A57" w:rsidP="00777A57">
      <w:pPr>
        <w:spacing w:after="0" w:line="240" w:lineRule="auto"/>
        <w:jc w:val="left"/>
        <w:rPr>
          <w:rFonts w:ascii="Times" w:eastAsia="Batang" w:hAnsi="Times" w:cs="Times New Roman"/>
          <w:szCs w:val="20"/>
          <w:lang w:val="en-GB" w:eastAsia="ko-KR"/>
        </w:rPr>
      </w:pPr>
    </w:p>
    <w:p w14:paraId="50B8A126" w14:textId="77777777" w:rsidR="00777A57" w:rsidRPr="00777A57" w:rsidRDefault="00777A57" w:rsidP="00777A57">
      <w:pPr>
        <w:spacing w:after="0" w:line="240" w:lineRule="auto"/>
        <w:jc w:val="left"/>
        <w:rPr>
          <w:rFonts w:ascii="Times" w:eastAsia="Batang" w:hAnsi="Times" w:cs="Times New Roman"/>
          <w:szCs w:val="20"/>
          <w:lang w:val="en-GB" w:eastAsia="ko-KR"/>
        </w:rPr>
      </w:pPr>
    </w:p>
    <w:p w14:paraId="560B21F8" w14:textId="77777777" w:rsidR="00777A57" w:rsidRPr="00777A57" w:rsidRDefault="00777A57" w:rsidP="00777A57">
      <w:pPr>
        <w:spacing w:after="0" w:line="240" w:lineRule="auto"/>
        <w:jc w:val="left"/>
        <w:rPr>
          <w:rFonts w:ascii="Times" w:eastAsia="Batang" w:hAnsi="Times" w:cs="Times"/>
          <w:b/>
          <w:bCs/>
          <w:szCs w:val="20"/>
          <w:highlight w:val="green"/>
          <w:lang w:val="en-GB" w:eastAsia="ko-KR"/>
        </w:rPr>
      </w:pPr>
      <w:r w:rsidRPr="00777A57">
        <w:rPr>
          <w:rFonts w:ascii="Times" w:eastAsia="Batang" w:hAnsi="Times" w:cs="Times"/>
          <w:b/>
          <w:bCs/>
          <w:szCs w:val="20"/>
          <w:highlight w:val="green"/>
          <w:lang w:val="en-GB" w:eastAsia="ko-KR"/>
        </w:rPr>
        <w:t>Agreement</w:t>
      </w:r>
    </w:p>
    <w:p w14:paraId="042307E8" w14:textId="77777777" w:rsidR="00777A57" w:rsidRPr="00777A57" w:rsidRDefault="00777A57" w:rsidP="00777A57">
      <w:pPr>
        <w:suppressAutoHyphens/>
        <w:spacing w:after="0" w:line="240" w:lineRule="auto"/>
        <w:jc w:val="left"/>
        <w:textAlignment w:val="baseline"/>
        <w:rPr>
          <w:rFonts w:ascii="Times" w:eastAsia="Malgun Gothic" w:hAnsi="Times" w:cs="Times New Roman"/>
          <w:szCs w:val="20"/>
          <w:lang w:val="en-GB" w:eastAsia="ko-KR"/>
        </w:rPr>
      </w:pPr>
      <w:r w:rsidRPr="00777A57">
        <w:rPr>
          <w:rFonts w:ascii="Times" w:eastAsia="Malgun Gothic" w:hAnsi="Times" w:cs="Times New Roman"/>
          <w:szCs w:val="20"/>
          <w:lang w:val="en-GB" w:eastAsia="ko-KR"/>
        </w:rPr>
        <w:t xml:space="preserve">Study the feasibility and potential benefit of UE-to-UE co-channel CLI handling based on spatial domain coordination method which can be specific for dynamic/flexible TDD and/or common for both SBFD and dynamic /flexible TDD, </w:t>
      </w:r>
      <w:r w:rsidRPr="00777A57">
        <w:rPr>
          <w:rFonts w:ascii="Times" w:eastAsia="SimSun" w:hAnsi="Times" w:cs="Times New Roman"/>
          <w:szCs w:val="20"/>
          <w:lang w:val="en-GB" w:eastAsia="x-none"/>
        </w:rPr>
        <w:t>at least includes:</w:t>
      </w:r>
    </w:p>
    <w:p w14:paraId="4EF2F678" w14:textId="77777777" w:rsidR="00777A57" w:rsidRPr="00777A57" w:rsidRDefault="00777A57" w:rsidP="00777A57">
      <w:pPr>
        <w:numPr>
          <w:ilvl w:val="0"/>
          <w:numId w:val="32"/>
        </w:numPr>
        <w:suppressAutoHyphens/>
        <w:spacing w:after="0" w:line="240" w:lineRule="auto"/>
        <w:jc w:val="left"/>
        <w:textAlignment w:val="baseline"/>
        <w:rPr>
          <w:rFonts w:ascii="Times" w:eastAsia="Malgun Gothic" w:hAnsi="Times" w:cs="Times New Roman"/>
          <w:szCs w:val="20"/>
          <w:lang w:val="en-GB" w:eastAsia="ko-KR"/>
        </w:rPr>
      </w:pPr>
      <w:r w:rsidRPr="00777A57">
        <w:rPr>
          <w:rFonts w:ascii="Times" w:eastAsia="Malgun Gothic" w:hAnsi="Times" w:cs="Times New Roman"/>
          <w:szCs w:val="20"/>
          <w:lang w:val="en-GB" w:eastAsia="ko-KR"/>
        </w:rPr>
        <w:t>Details for spatial domain coordination by gNB</w:t>
      </w:r>
    </w:p>
    <w:p w14:paraId="59E6335B" w14:textId="77777777" w:rsidR="00777A57" w:rsidRPr="00777A57" w:rsidRDefault="00777A57" w:rsidP="00777A57">
      <w:pPr>
        <w:numPr>
          <w:ilvl w:val="0"/>
          <w:numId w:val="32"/>
        </w:numPr>
        <w:suppressAutoHyphens/>
        <w:spacing w:after="0" w:line="240" w:lineRule="auto"/>
        <w:jc w:val="left"/>
        <w:textAlignment w:val="baseline"/>
        <w:rPr>
          <w:rFonts w:ascii="Times" w:eastAsia="Malgun Gothic" w:hAnsi="Times" w:cs="Times New Roman"/>
          <w:szCs w:val="20"/>
          <w:lang w:val="en-GB" w:eastAsia="ko-KR"/>
        </w:rPr>
      </w:pPr>
      <w:r w:rsidRPr="00777A57">
        <w:rPr>
          <w:rFonts w:ascii="Times" w:eastAsia="Malgun Gothic" w:hAnsi="Times" w:cs="Times New Roman"/>
          <w:szCs w:val="20"/>
          <w:lang w:val="en-GB" w:eastAsia="ko-KR"/>
        </w:rPr>
        <w:t>Relevant information exchange (if needed)</w:t>
      </w:r>
    </w:p>
    <w:p w14:paraId="6F4D1B1F" w14:textId="77777777" w:rsidR="00777A57" w:rsidRPr="00777A57" w:rsidRDefault="00777A57" w:rsidP="00777A57">
      <w:pPr>
        <w:spacing w:after="0" w:line="240" w:lineRule="auto"/>
        <w:jc w:val="left"/>
        <w:rPr>
          <w:rFonts w:ascii="Times" w:eastAsia="Malgun Gothic" w:hAnsi="Times" w:cs="Times New Roman"/>
          <w:szCs w:val="20"/>
          <w:lang w:val="en-GB" w:eastAsia="ko-KR"/>
        </w:rPr>
      </w:pPr>
      <w:r w:rsidRPr="00777A57">
        <w:rPr>
          <w:rFonts w:ascii="Times" w:eastAsia="Malgun Gothic" w:hAnsi="Times" w:cs="Times New Roman"/>
          <w:szCs w:val="20"/>
          <w:lang w:val="en-GB" w:eastAsia="ko-KR"/>
        </w:rPr>
        <w:t>Note1: Study can include method for FR1 and FR2</w:t>
      </w:r>
    </w:p>
    <w:bookmarkEnd w:id="2"/>
    <w:p w14:paraId="581EBCD1" w14:textId="0F055821" w:rsidR="00777A57" w:rsidRDefault="00777A57" w:rsidP="00DF2AC8">
      <w:pPr>
        <w:pStyle w:val="BodyText"/>
        <w:rPr>
          <w:lang w:val="en-GB"/>
        </w:rPr>
      </w:pPr>
    </w:p>
    <w:p w14:paraId="6F3B5842" w14:textId="77777777" w:rsidR="00681348" w:rsidRPr="00681348" w:rsidRDefault="00681348" w:rsidP="00681348">
      <w:pPr>
        <w:spacing w:after="0" w:line="240" w:lineRule="auto"/>
        <w:jc w:val="left"/>
        <w:rPr>
          <w:rFonts w:ascii="Times" w:eastAsia="Batang" w:hAnsi="Times" w:cs="Times New Roman"/>
          <w:b/>
          <w:bCs/>
          <w:szCs w:val="20"/>
          <w:highlight w:val="green"/>
          <w:lang w:val="en-GB" w:eastAsia="ko-KR"/>
        </w:rPr>
      </w:pPr>
      <w:r w:rsidRPr="00681348">
        <w:rPr>
          <w:rFonts w:ascii="Times" w:eastAsia="Batang" w:hAnsi="Times" w:cs="Times New Roman"/>
          <w:b/>
          <w:bCs/>
          <w:szCs w:val="20"/>
          <w:highlight w:val="green"/>
          <w:lang w:val="en-GB" w:eastAsia="ko-KR"/>
        </w:rPr>
        <w:t>Agreement</w:t>
      </w:r>
    </w:p>
    <w:p w14:paraId="52B5DE47" w14:textId="77777777" w:rsidR="00681348" w:rsidRPr="00681348" w:rsidRDefault="00681348" w:rsidP="00681348">
      <w:pPr>
        <w:spacing w:after="0" w:line="240" w:lineRule="auto"/>
        <w:jc w:val="left"/>
        <w:rPr>
          <w:rFonts w:ascii="Times" w:eastAsia="Malgun Gothic" w:hAnsi="Times" w:cs="Times New Roman"/>
          <w:szCs w:val="24"/>
          <w:lang w:val="en-GB" w:eastAsia="ko-KR"/>
        </w:rPr>
      </w:pPr>
      <w:r w:rsidRPr="00681348">
        <w:rPr>
          <w:rFonts w:ascii="Times" w:eastAsia="Malgun Gothic" w:hAnsi="Times" w:cs="Times New Roman"/>
          <w:szCs w:val="24"/>
          <w:lang w:val="en-GB" w:eastAsia="ko-KR"/>
        </w:rPr>
        <w:t xml:space="preserve">For details of spatial domain coordination method for gNB-to-gNB co-channel CLI handling, at least followings can be studied. </w:t>
      </w:r>
    </w:p>
    <w:p w14:paraId="261D1ED7" w14:textId="77777777" w:rsidR="00681348" w:rsidRPr="00681348" w:rsidRDefault="00681348" w:rsidP="00681348">
      <w:pPr>
        <w:numPr>
          <w:ilvl w:val="0"/>
          <w:numId w:val="37"/>
        </w:numPr>
        <w:suppressAutoHyphens/>
        <w:spacing w:after="0" w:line="240" w:lineRule="auto"/>
        <w:ind w:left="851" w:hanging="403"/>
        <w:jc w:val="left"/>
        <w:textAlignment w:val="baseline"/>
        <w:rPr>
          <w:rFonts w:ascii="Times" w:eastAsia="Malgun Gothic" w:hAnsi="Times" w:cs="Times New Roman"/>
          <w:szCs w:val="24"/>
          <w:lang w:val="en-GB" w:eastAsia="ko-KR"/>
        </w:rPr>
      </w:pPr>
      <w:r w:rsidRPr="00681348">
        <w:rPr>
          <w:rFonts w:ascii="Times" w:eastAsia="Malgun Gothic" w:hAnsi="Times" w:cs="Times New Roman"/>
          <w:szCs w:val="24"/>
          <w:lang w:val="en-GB" w:eastAsia="ko-KR"/>
        </w:rPr>
        <w:t xml:space="preserve">Recommended/restricted Beams between </w:t>
      </w:r>
      <w:proofErr w:type="spellStart"/>
      <w:r w:rsidRPr="00681348">
        <w:rPr>
          <w:rFonts w:ascii="Times" w:eastAsia="Malgun Gothic" w:hAnsi="Times" w:cs="Times New Roman"/>
          <w:szCs w:val="24"/>
          <w:lang w:val="en-GB" w:eastAsia="ko-KR"/>
        </w:rPr>
        <w:t>gNBs</w:t>
      </w:r>
      <w:proofErr w:type="spellEnd"/>
    </w:p>
    <w:p w14:paraId="4634D7CD" w14:textId="77777777" w:rsidR="00681348" w:rsidRPr="00681348" w:rsidRDefault="00681348" w:rsidP="00681348">
      <w:pPr>
        <w:numPr>
          <w:ilvl w:val="0"/>
          <w:numId w:val="37"/>
        </w:numPr>
        <w:suppressAutoHyphens/>
        <w:spacing w:after="0" w:line="240" w:lineRule="auto"/>
        <w:ind w:left="851" w:hanging="403"/>
        <w:jc w:val="left"/>
        <w:textAlignment w:val="baseline"/>
        <w:rPr>
          <w:rFonts w:ascii="Times" w:eastAsia="Malgun Gothic" w:hAnsi="Times" w:cs="Times New Roman"/>
          <w:szCs w:val="24"/>
          <w:lang w:val="en-GB" w:eastAsia="ko-KR"/>
        </w:rPr>
      </w:pPr>
      <w:r w:rsidRPr="00681348">
        <w:rPr>
          <w:rFonts w:ascii="Times" w:eastAsia="Malgun Gothic" w:hAnsi="Times" w:cs="Times New Roman"/>
          <w:iCs/>
          <w:szCs w:val="24"/>
          <w:lang w:val="en-GB" w:eastAsia="ko-KR"/>
        </w:rPr>
        <w:t xml:space="preserve">Beam nulling between </w:t>
      </w:r>
      <w:proofErr w:type="spellStart"/>
      <w:r w:rsidRPr="00681348">
        <w:rPr>
          <w:rFonts w:ascii="Times" w:eastAsia="Malgun Gothic" w:hAnsi="Times" w:cs="Times New Roman"/>
          <w:iCs/>
          <w:szCs w:val="24"/>
          <w:lang w:val="en-GB" w:eastAsia="ko-KR"/>
        </w:rPr>
        <w:t>gNBs</w:t>
      </w:r>
      <w:proofErr w:type="spellEnd"/>
    </w:p>
    <w:p w14:paraId="7447A810" w14:textId="77777777" w:rsidR="00681348" w:rsidRPr="00681348" w:rsidRDefault="00681348" w:rsidP="00681348">
      <w:pPr>
        <w:numPr>
          <w:ilvl w:val="0"/>
          <w:numId w:val="37"/>
        </w:numPr>
        <w:suppressAutoHyphens/>
        <w:spacing w:after="0" w:line="240" w:lineRule="auto"/>
        <w:ind w:left="851" w:hanging="403"/>
        <w:jc w:val="left"/>
        <w:textAlignment w:val="baseline"/>
        <w:rPr>
          <w:rFonts w:ascii="Times" w:eastAsia="Malgun Gothic" w:hAnsi="Times" w:cs="Times New Roman"/>
          <w:szCs w:val="24"/>
          <w:lang w:val="en-GB" w:eastAsia="ko-KR"/>
        </w:rPr>
      </w:pPr>
      <w:r w:rsidRPr="00681348">
        <w:rPr>
          <w:rFonts w:ascii="Times" w:eastAsia="Malgun Gothic" w:hAnsi="Times" w:cs="Times New Roman"/>
          <w:iCs/>
          <w:szCs w:val="24"/>
          <w:lang w:val="en-GB" w:eastAsia="ko-KR"/>
        </w:rPr>
        <w:t xml:space="preserve">Beam pairing between </w:t>
      </w:r>
      <w:proofErr w:type="spellStart"/>
      <w:r w:rsidRPr="00681348">
        <w:rPr>
          <w:rFonts w:ascii="Times" w:eastAsia="Malgun Gothic" w:hAnsi="Times" w:cs="Times New Roman"/>
          <w:iCs/>
          <w:szCs w:val="24"/>
          <w:lang w:val="en-GB" w:eastAsia="ko-KR"/>
        </w:rPr>
        <w:t>gNBs</w:t>
      </w:r>
      <w:proofErr w:type="spellEnd"/>
    </w:p>
    <w:p w14:paraId="7C0770C9" w14:textId="77777777" w:rsidR="00681348" w:rsidRPr="00681348" w:rsidRDefault="00681348" w:rsidP="00681348">
      <w:pPr>
        <w:numPr>
          <w:ilvl w:val="0"/>
          <w:numId w:val="37"/>
        </w:numPr>
        <w:suppressAutoHyphens/>
        <w:spacing w:after="0" w:line="240" w:lineRule="auto"/>
        <w:ind w:left="851" w:hanging="403"/>
        <w:jc w:val="left"/>
        <w:textAlignment w:val="baseline"/>
        <w:rPr>
          <w:rFonts w:ascii="Times" w:eastAsia="Malgun Gothic" w:hAnsi="Times" w:cs="Times New Roman"/>
          <w:szCs w:val="24"/>
          <w:lang w:val="en-GB" w:eastAsia="ko-KR"/>
        </w:rPr>
      </w:pPr>
      <w:r w:rsidRPr="00681348">
        <w:rPr>
          <w:rFonts w:ascii="Times" w:eastAsia="Malgun Gothic" w:hAnsi="Times" w:cs="Times New Roman"/>
          <w:iCs/>
          <w:szCs w:val="24"/>
          <w:lang w:val="en-GB" w:eastAsia="ko-KR"/>
        </w:rPr>
        <w:t>Other schemes are not precluded.</w:t>
      </w:r>
      <w:r w:rsidRPr="00681348">
        <w:rPr>
          <w:rFonts w:ascii="Times" w:eastAsia="Malgun Gothic" w:hAnsi="Times" w:cs="Times New Roman"/>
          <w:szCs w:val="24"/>
          <w:lang w:val="en-GB" w:eastAsia="ko-KR"/>
        </w:rPr>
        <w:t xml:space="preserve"> </w:t>
      </w:r>
    </w:p>
    <w:p w14:paraId="5B12B271" w14:textId="77777777" w:rsidR="00681348" w:rsidRDefault="00681348" w:rsidP="00DF2AC8">
      <w:pPr>
        <w:pStyle w:val="BodyText"/>
        <w:rPr>
          <w:lang w:val="en-GB"/>
        </w:rPr>
      </w:pPr>
    </w:p>
    <w:p w14:paraId="311FF96A" w14:textId="2BC56EF2" w:rsidR="00966A3E" w:rsidRDefault="005F3FAF" w:rsidP="00966A3E">
      <w:pPr>
        <w:pStyle w:val="Heading1"/>
      </w:pPr>
      <w:r>
        <w:t>2</w:t>
      </w:r>
      <w:r>
        <w:tab/>
      </w:r>
      <w:r w:rsidR="00ED327D">
        <w:t>Discussion</w:t>
      </w:r>
    </w:p>
    <w:p w14:paraId="6B6C268A" w14:textId="2F0F785E" w:rsidR="00C42AB5" w:rsidRDefault="00C42AB5" w:rsidP="00285855">
      <w:pPr>
        <w:spacing w:after="0" w:line="240" w:lineRule="auto"/>
        <w:textAlignment w:val="center"/>
        <w:rPr>
          <w:rFonts w:eastAsia="Times New Roman" w:cs="Arial"/>
          <w:szCs w:val="20"/>
        </w:rPr>
      </w:pPr>
    </w:p>
    <w:p w14:paraId="078D9E19" w14:textId="6210D10D" w:rsidR="00C42AB5" w:rsidRDefault="00C42AB5" w:rsidP="00DF7C17">
      <w:r>
        <w:rPr>
          <w:highlight w:val="yellow"/>
        </w:rPr>
        <w:fldChar w:fldCharType="begin"/>
      </w:r>
      <w:r>
        <w:instrText xml:space="preserve"> REF _Ref110863697 \h </w:instrText>
      </w:r>
      <w:r w:rsidR="00DF7C17">
        <w:rPr>
          <w:highlight w:val="yellow"/>
        </w:rPr>
        <w:instrText xml:space="preserve"> \* MERGEFORMAT </w:instrText>
      </w:r>
      <w:r>
        <w:rPr>
          <w:highlight w:val="yellow"/>
        </w:rPr>
      </w:r>
      <w:r>
        <w:rPr>
          <w:highlight w:val="yellow"/>
        </w:rPr>
        <w:fldChar w:fldCharType="separate"/>
      </w:r>
      <w:r w:rsidR="7F5D3E1C">
        <w:t xml:space="preserve">Figure </w:t>
      </w:r>
      <w:r w:rsidR="0004595C">
        <w:rPr>
          <w:noProof/>
        </w:rPr>
        <w:t>1</w:t>
      </w:r>
      <w:r>
        <w:rPr>
          <w:highlight w:val="yellow"/>
        </w:rPr>
        <w:fldChar w:fldCharType="end"/>
      </w:r>
      <w:r w:rsidR="2C3B5377">
        <w:t xml:space="preserve"> illustrates both gNB-gNB and UE-UE </w:t>
      </w:r>
      <w:r w:rsidR="00D56953">
        <w:t xml:space="preserve">co-channel </w:t>
      </w:r>
      <w:r w:rsidR="2C3B5377">
        <w:t>CLI for a</w:t>
      </w:r>
      <w:r w:rsidR="00B456D6">
        <w:t xml:space="preserve"> </w:t>
      </w:r>
      <w:proofErr w:type="spellStart"/>
      <w:r w:rsidR="00B456D6">
        <w:t>dynamc</w:t>
      </w:r>
      <w:proofErr w:type="spellEnd"/>
      <w:r w:rsidR="00B456D6">
        <w:t xml:space="preserve"> TDD</w:t>
      </w:r>
      <w:r w:rsidR="2C3B5377">
        <w:t xml:space="preserve"> </w:t>
      </w:r>
      <w:r w:rsidR="00B456D6">
        <w:t>(</w:t>
      </w:r>
      <w:proofErr w:type="spellStart"/>
      <w:r w:rsidR="2C3B5377">
        <w:t>dTDD</w:t>
      </w:r>
      <w:proofErr w:type="spellEnd"/>
      <w:r w:rsidR="00B456D6">
        <w:t>)</w:t>
      </w:r>
      <w:r w:rsidR="2C3B5377">
        <w:t xml:space="preserve"> system</w:t>
      </w:r>
      <w:r w:rsidR="00D56953">
        <w:t xml:space="preserve"> consistent with the above agreements</w:t>
      </w:r>
      <w:r w:rsidR="2C3B5377">
        <w:t xml:space="preserve">. CLI is present when two </w:t>
      </w:r>
      <w:proofErr w:type="spellStart"/>
      <w:r w:rsidR="2C3B5377">
        <w:t>gNBs</w:t>
      </w:r>
      <w:proofErr w:type="spellEnd"/>
      <w:r w:rsidR="2C3B5377">
        <w:t xml:space="preserve"> schedule transmissions in opposite directions at the same time; no CLI is present if both </w:t>
      </w:r>
      <w:proofErr w:type="spellStart"/>
      <w:r w:rsidR="2C3B5377">
        <w:t>gNBs</w:t>
      </w:r>
      <w:proofErr w:type="spellEnd"/>
      <w:r w:rsidR="2C3B5377">
        <w:t xml:space="preserve"> schedule transmission in the same direction </w:t>
      </w:r>
      <w:r w:rsidR="316AC14B">
        <w:t xml:space="preserve">at the same time </w:t>
      </w:r>
      <w:r w:rsidR="2C3B5377">
        <w:t xml:space="preserve">(both DL </w:t>
      </w:r>
      <w:proofErr w:type="gramStart"/>
      <w:r w:rsidR="2C3B5377">
        <w:t>or</w:t>
      </w:r>
      <w:proofErr w:type="gramEnd"/>
      <w:r w:rsidR="2C3B5377">
        <w:t xml:space="preserve"> both UL), which is always the case in a </w:t>
      </w:r>
      <w:proofErr w:type="spellStart"/>
      <w:r w:rsidR="2C3B5377">
        <w:t>sTDD</w:t>
      </w:r>
      <w:proofErr w:type="spellEnd"/>
      <w:r w:rsidR="2C3B5377">
        <w:t xml:space="preserve"> system with </w:t>
      </w:r>
      <w:r w:rsidR="314E277F">
        <w:t>coo</w:t>
      </w:r>
      <w:r w:rsidR="2C3B5377">
        <w:t xml:space="preserve">rdinated TDD patterns. </w:t>
      </w:r>
      <w:r w:rsidR="316AC14B">
        <w:t xml:space="preserve">Note that gNB2 can be a gNB at another site, or a gNB in another sector in the same site. </w:t>
      </w:r>
      <w:r w:rsidR="2C3B5377">
        <w:t xml:space="preserve">In this example, gNB2 transmits DL to UE2, while </w:t>
      </w:r>
      <w:r w:rsidR="75CD6DFE">
        <w:t xml:space="preserve">gNB1 </w:t>
      </w:r>
      <w:r w:rsidR="2C3B5377">
        <w:t xml:space="preserve">receives UL from UE1. Hence gNB1 is the victim of </w:t>
      </w:r>
      <w:r w:rsidR="316AC14B">
        <w:t xml:space="preserve">gNB-gNB </w:t>
      </w:r>
      <w:r w:rsidR="2C3B5377">
        <w:t>CLI and UE2 is the victim of UE-UE CLI</w:t>
      </w:r>
      <w:r w:rsidR="79484EC7">
        <w:t xml:space="preserve">. It is important to realize that </w:t>
      </w:r>
      <w:proofErr w:type="gramStart"/>
      <w:r w:rsidR="79484EC7">
        <w:t>whether or not</w:t>
      </w:r>
      <w:proofErr w:type="gramEnd"/>
      <w:r w:rsidR="79484EC7">
        <w:t xml:space="preserve"> CLI dominates over other sources of interference depends on a </w:t>
      </w:r>
      <w:r w:rsidR="316AC14B">
        <w:t>large number of factors, e.g., traffic load, DL/UL traffic split, inter-gNB distance, inter-UE distance, etc.</w:t>
      </w:r>
    </w:p>
    <w:p w14:paraId="09DE9E3D" w14:textId="3C68B72E" w:rsidR="00C42AB5" w:rsidRDefault="00DD2FF4" w:rsidP="00C42AB5">
      <w:pPr>
        <w:keepNext/>
        <w:spacing w:after="0" w:line="240" w:lineRule="auto"/>
        <w:jc w:val="center"/>
        <w:textAlignment w:val="center"/>
      </w:pPr>
      <w:r w:rsidRPr="00DD2FF4">
        <w:lastRenderedPageBreak/>
        <w:t xml:space="preserve"> </w:t>
      </w:r>
      <w:r w:rsidRPr="00DD2FF4">
        <w:rPr>
          <w:noProof/>
        </w:rPr>
        <w:drawing>
          <wp:inline distT="0" distB="0" distL="0" distR="0" wp14:anchorId="026CC7E7" wp14:editId="64E0DB07">
            <wp:extent cx="5212405" cy="3960000"/>
            <wp:effectExtent l="0" t="0" r="7620" b="0"/>
            <wp:docPr id="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12405" cy="3960000"/>
                    </a:xfrm>
                    <a:prstGeom prst="rect">
                      <a:avLst/>
                    </a:prstGeom>
                    <a:noFill/>
                    <a:ln>
                      <a:noFill/>
                    </a:ln>
                  </pic:spPr>
                </pic:pic>
              </a:graphicData>
            </a:graphic>
          </wp:inline>
        </w:drawing>
      </w:r>
    </w:p>
    <w:p w14:paraId="25B48923" w14:textId="273B21D8" w:rsidR="00561BC3" w:rsidRDefault="00C42AB5" w:rsidP="00C42AB5">
      <w:pPr>
        <w:pStyle w:val="Caption"/>
        <w:jc w:val="center"/>
      </w:pPr>
      <w:bookmarkStart w:id="3" w:name="_Ref110863697"/>
      <w:r>
        <w:t xml:space="preserve">Figure </w:t>
      </w:r>
      <w:r>
        <w:fldChar w:fldCharType="begin"/>
      </w:r>
      <w:r>
        <w:instrText xml:space="preserve"> SEQ Figure \* ARABIC </w:instrText>
      </w:r>
      <w:r>
        <w:fldChar w:fldCharType="separate"/>
      </w:r>
      <w:r w:rsidR="0004595C">
        <w:rPr>
          <w:noProof/>
        </w:rPr>
        <w:t>1</w:t>
      </w:r>
      <w:r>
        <w:fldChar w:fldCharType="end"/>
      </w:r>
      <w:bookmarkEnd w:id="3"/>
      <w:r>
        <w:t xml:space="preserve">: Illustration of CLI for </w:t>
      </w:r>
      <w:proofErr w:type="spellStart"/>
      <w:r w:rsidR="008028E4">
        <w:t>d</w:t>
      </w:r>
      <w:r>
        <w:t>TDD</w:t>
      </w:r>
      <w:proofErr w:type="spellEnd"/>
      <w:r>
        <w:t xml:space="preserve"> in a single operator network. </w:t>
      </w:r>
      <w:r w:rsidR="007A2437">
        <w:t xml:space="preserve">Co-channel </w:t>
      </w:r>
      <w:r>
        <w:t xml:space="preserve">CLI </w:t>
      </w:r>
      <w:r w:rsidR="007A2437">
        <w:t xml:space="preserve">can </w:t>
      </w:r>
      <w:r>
        <w:t xml:space="preserve">occur when the two </w:t>
      </w:r>
      <w:proofErr w:type="spellStart"/>
      <w:r>
        <w:t>gNBs</w:t>
      </w:r>
      <w:proofErr w:type="spellEnd"/>
      <w:r>
        <w:t xml:space="preserve"> schedule transmissions in opposite directions</w:t>
      </w:r>
      <w:r w:rsidR="007A2437">
        <w:t xml:space="preserve"> at the same time.</w:t>
      </w:r>
    </w:p>
    <w:p w14:paraId="6310F147" w14:textId="019A6E7D" w:rsidR="002B0E09" w:rsidRDefault="00427523" w:rsidP="00DF7C17">
      <w:r>
        <w:t xml:space="preserve">As can be seen in the </w:t>
      </w:r>
      <w:r w:rsidR="00D56953">
        <w:t>above</w:t>
      </w:r>
      <w:r>
        <w:t xml:space="preserve"> agreements from RAN1#1</w:t>
      </w:r>
      <w:r w:rsidR="00D56953">
        <w:t>10</w:t>
      </w:r>
      <w:r w:rsidR="00681348">
        <w:t xml:space="preserve"> and RAN1#110bis-e</w:t>
      </w:r>
      <w:r>
        <w:t xml:space="preserve">, </w:t>
      </w:r>
      <w:r w:rsidR="00D56953">
        <w:t>the proposed</w:t>
      </w:r>
      <w:r>
        <w:t xml:space="preserve"> CLI mitigation mechanisms for study</w:t>
      </w:r>
      <w:r w:rsidR="00D56953">
        <w:t xml:space="preserve"> </w:t>
      </w:r>
      <w:r>
        <w:t xml:space="preserve"> </w:t>
      </w:r>
      <w:r w:rsidR="00BF4536">
        <w:t>are based on</w:t>
      </w:r>
      <w:r>
        <w:t xml:space="preserve"> some form of coordination between nodes, </w:t>
      </w:r>
      <w:r w:rsidR="00BF4536">
        <w:t>e.g.,</w:t>
      </w:r>
      <w:r w:rsidR="00BF4536" w:rsidRPr="00BF4536">
        <w:t xml:space="preserve"> </w:t>
      </w:r>
      <w:r w:rsidR="00110637" w:rsidRPr="00BF4536">
        <w:t>coordinated</w:t>
      </w:r>
      <w:r w:rsidR="00BF4536" w:rsidRPr="00BF4536">
        <w:t xml:space="preserve"> scheduling</w:t>
      </w:r>
      <w:r w:rsidR="00D56953">
        <w:t xml:space="preserve"> and/or </w:t>
      </w:r>
      <w:r w:rsidR="00110637" w:rsidRPr="00BF4536">
        <w:t>coordinated</w:t>
      </w:r>
      <w:r w:rsidR="00BF4536" w:rsidRPr="00BF4536">
        <w:t xml:space="preserve"> beam forming</w:t>
      </w:r>
      <w:r w:rsidR="00D56953">
        <w:t>.</w:t>
      </w:r>
      <w:r w:rsidR="00BF4536">
        <w:t xml:space="preserve"> </w:t>
      </w:r>
      <w:r w:rsidR="00D56953">
        <w:t>These, along with other co-ordination approaches</w:t>
      </w:r>
      <w:r w:rsidR="00BF4536">
        <w:t xml:space="preserve"> can be </w:t>
      </w:r>
      <w:r w:rsidR="00D56953">
        <w:t xml:space="preserve">generally </w:t>
      </w:r>
      <w:r w:rsidR="00BF4536">
        <w:t xml:space="preserve">classified as </w:t>
      </w:r>
      <w:r w:rsidR="00BF4536" w:rsidRPr="00BF4536">
        <w:rPr>
          <w:i/>
          <w:iCs/>
        </w:rPr>
        <w:t>CLI avoidance</w:t>
      </w:r>
      <w:r w:rsidR="00BF4536">
        <w:t xml:space="preserve"> mechanisms. As has been discussed in previous studies, such coordination is often not practical, especially between nodes of different operators.</w:t>
      </w:r>
      <w:r w:rsidR="002B0E09">
        <w:t xml:space="preserve"> For example, consider a two-operator scenario in which one operator wishes to deploy </w:t>
      </w:r>
      <w:proofErr w:type="spellStart"/>
      <w:r w:rsidR="001F5AD5">
        <w:t>dTDD</w:t>
      </w:r>
      <w:proofErr w:type="spellEnd"/>
      <w:r w:rsidR="002B0E09">
        <w:t xml:space="preserve"> and legacy operator remains as </w:t>
      </w:r>
      <w:proofErr w:type="spellStart"/>
      <w:r w:rsidR="008052C0">
        <w:t>sTDD</w:t>
      </w:r>
      <w:proofErr w:type="spellEnd"/>
      <w:r w:rsidR="002B0E09">
        <w:t xml:space="preserve">. It is certainly not reasonable to require the legacy operator to avoid CLI for the benefit of the </w:t>
      </w:r>
      <w:proofErr w:type="spellStart"/>
      <w:r w:rsidR="001F5AD5">
        <w:t>dTDD</w:t>
      </w:r>
      <w:proofErr w:type="spellEnd"/>
      <w:r w:rsidR="002B0E09">
        <w:t xml:space="preserve"> operator.</w:t>
      </w:r>
    </w:p>
    <w:p w14:paraId="3C3EF87C" w14:textId="37925534" w:rsidR="00DF7C17" w:rsidRDefault="3B206FD1" w:rsidP="00DF7C17">
      <w:r>
        <w:t xml:space="preserve">Even for nodes within the same operator, the time scale of any </w:t>
      </w:r>
      <w:r w:rsidR="314E277F">
        <w:t>coo</w:t>
      </w:r>
      <w:r>
        <w:t xml:space="preserve">rdination needs to be fast, on the order of scheduling decisions which follow the traffic </w:t>
      </w:r>
      <w:r w:rsidR="5DDF41C5">
        <w:t>packet arrival statistics</w:t>
      </w:r>
      <w:r>
        <w:t xml:space="preserve">. Without such fast </w:t>
      </w:r>
      <w:r w:rsidR="314E277F">
        <w:t>coo</w:t>
      </w:r>
      <w:r>
        <w:t xml:space="preserve">rdination, which may not be practical in the first place, the performance potential of such CLI handling mechanisms is likely to be modest at best. Moreover, since the mechanisms attempt to avoid CLI, there is an implicit cost in reduced scheduling opportunities, </w:t>
      </w:r>
      <w:r w:rsidR="00D56953">
        <w:t>e.g.,</w:t>
      </w:r>
      <w:r>
        <w:t xml:space="preserve"> in the temporal</w:t>
      </w:r>
      <w:r w:rsidR="00D56953">
        <w:t xml:space="preserve"> and/or </w:t>
      </w:r>
      <w:r>
        <w:t>spatial domains.</w:t>
      </w:r>
      <w:r w:rsidR="0E9769D9">
        <w:t xml:space="preserve"> This cost needs to be balanced against potential benefits.</w:t>
      </w:r>
    </w:p>
    <w:p w14:paraId="77459AB3" w14:textId="3ADDCFC7" w:rsidR="00DF7C17" w:rsidRDefault="00D05BD6" w:rsidP="00DF7C17">
      <w:r>
        <w:t xml:space="preserve">One </w:t>
      </w:r>
      <w:r w:rsidR="002B0E09">
        <w:t>simple</w:t>
      </w:r>
      <w:r>
        <w:t xml:space="preserve"> approach for </w:t>
      </w:r>
      <w:r w:rsidR="00EA7F3D">
        <w:t>coo</w:t>
      </w:r>
      <w:r>
        <w:t xml:space="preserve">rdination that already exists </w:t>
      </w:r>
      <w:r w:rsidR="00D56953">
        <w:t xml:space="preserve">without introducing any enhancements </w:t>
      </w:r>
      <w:r>
        <w:t xml:space="preserve">is </w:t>
      </w:r>
      <w:r w:rsidR="00EA7F3D">
        <w:t>coo</w:t>
      </w:r>
      <w:r>
        <w:t xml:space="preserve">rdination of TDD UL/DL patterns between nodes. In conventional </w:t>
      </w:r>
      <w:proofErr w:type="spellStart"/>
      <w:r>
        <w:t>sTDD</w:t>
      </w:r>
      <w:proofErr w:type="spellEnd"/>
      <w:r>
        <w:t xml:space="preserve"> systems, the pattern is fixed across all nodes of the same and different operators, in which case CLI does not occur at all. Typically, this level of </w:t>
      </w:r>
      <w:r w:rsidR="00EA7F3D">
        <w:t>coo</w:t>
      </w:r>
      <w:r>
        <w:t>rdination is required by regulation. On the other extreme is fully</w:t>
      </w:r>
      <w:r w:rsidR="009168F8">
        <w:t xml:space="preserve"> dynamic TDD </w:t>
      </w:r>
      <w:r w:rsidR="00B9266B">
        <w:t xml:space="preserve">(or in </w:t>
      </w:r>
      <w:r w:rsidR="00CA2557">
        <w:t xml:space="preserve">other words, “pure” </w:t>
      </w:r>
      <w:proofErr w:type="spellStart"/>
      <w:r w:rsidR="00CA2557">
        <w:t>dTDD</w:t>
      </w:r>
      <w:proofErr w:type="spellEnd"/>
      <w:r w:rsidR="00B9266B">
        <w:t>)</w:t>
      </w:r>
      <w:r>
        <w:t xml:space="preserve"> where there is no </w:t>
      </w:r>
      <w:r w:rsidR="00EA7F3D">
        <w:t>coo</w:t>
      </w:r>
      <w:r>
        <w:t xml:space="preserve">rdination between nodes at all. </w:t>
      </w:r>
      <w:r w:rsidR="00DF7C17">
        <w:t>All s</w:t>
      </w:r>
      <w:r>
        <w:t>lots are configured as flexible</w:t>
      </w:r>
      <w:r w:rsidR="00DF7C17">
        <w:t xml:space="preserve"> ('F'</w:t>
      </w:r>
      <w:proofErr w:type="gramStart"/>
      <w:r w:rsidR="00DF7C17">
        <w:t>)</w:t>
      </w:r>
      <w:r>
        <w:t>, and</w:t>
      </w:r>
      <w:proofErr w:type="gramEnd"/>
      <w:r>
        <w:t xml:space="preserve"> depending on the traffic </w:t>
      </w:r>
      <w:r w:rsidR="002B0E09">
        <w:t xml:space="preserve">packet </w:t>
      </w:r>
      <w:r>
        <w:t>arrival</w:t>
      </w:r>
      <w:r w:rsidR="002B0E09">
        <w:t>s</w:t>
      </w:r>
      <w:r>
        <w:t xml:space="preserve"> in DL or UL, a slot can be used for either DL or UL transmission </w:t>
      </w:r>
      <w:r w:rsidR="00DF7C17">
        <w:t>dynamically</w:t>
      </w:r>
      <w:r>
        <w:t>.</w:t>
      </w:r>
    </w:p>
    <w:p w14:paraId="27334F4A" w14:textId="16250856" w:rsidR="00D05BD6" w:rsidRDefault="00DF7C17" w:rsidP="00DF7C17">
      <w:r>
        <w:t xml:space="preserve">In our view, </w:t>
      </w:r>
      <w:r w:rsidR="00D05BD6">
        <w:t xml:space="preserve">it is </w:t>
      </w:r>
      <w:r w:rsidR="002B0E09">
        <w:t>worthwhile</w:t>
      </w:r>
      <w:r w:rsidR="00D05BD6">
        <w:t xml:space="preserve"> to consider something in between</w:t>
      </w:r>
      <w:r>
        <w:t xml:space="preserve"> these two extremes</w:t>
      </w:r>
      <w:r w:rsidR="00D05BD6">
        <w:t xml:space="preserve">, and we refer to </w:t>
      </w:r>
      <w:r>
        <w:t>such a middle-ground solution</w:t>
      </w:r>
      <w:r w:rsidR="00D05BD6">
        <w:t xml:space="preserve"> as </w:t>
      </w:r>
      <w:r w:rsidR="002B0E09">
        <w:t>"</w:t>
      </w:r>
      <w:r w:rsidR="00D05BD6">
        <w:t>protected</w:t>
      </w:r>
      <w:r w:rsidR="002B0E09">
        <w:t>"</w:t>
      </w:r>
      <w:r w:rsidR="00D05BD6">
        <w:t xml:space="preserve"> </w:t>
      </w:r>
      <w:r w:rsidR="00B456D6">
        <w:t xml:space="preserve">dynamic TDD </w:t>
      </w:r>
      <w:r w:rsidR="00D05BD6">
        <w:t>(p-</w:t>
      </w:r>
      <w:proofErr w:type="spellStart"/>
      <w:r w:rsidR="00D05BD6">
        <w:t>dTDD</w:t>
      </w:r>
      <w:proofErr w:type="spellEnd"/>
      <w:r w:rsidR="00D05BD6">
        <w:t xml:space="preserve">). With this </w:t>
      </w:r>
      <w:r w:rsidR="00A3109C">
        <w:t xml:space="preserve">CLI-mitigation </w:t>
      </w:r>
      <w:r w:rsidR="00D05BD6">
        <w:t xml:space="preserve">scheme, </w:t>
      </w:r>
      <w:r>
        <w:t xml:space="preserve">one or more slots in the TDD UL/DL pattern are reserved as 'U' such that all nodes agree that only UL can be transmitted in these slot(s). These UL slot(s) </w:t>
      </w:r>
      <w:r w:rsidR="002B0E09">
        <w:t xml:space="preserve">are </w:t>
      </w:r>
      <w:r>
        <w:t>considered as "protected"</w:t>
      </w:r>
      <w:r w:rsidR="002B0E09">
        <w:t>,</w:t>
      </w:r>
      <w:r>
        <w:t xml:space="preserve"> since gNB-gNB CLI will not occur. </w:t>
      </w:r>
      <w:r w:rsidR="00A3109C">
        <w:t xml:space="preserve">Such protection is highly beneficial </w:t>
      </w:r>
      <w:r w:rsidR="00BB069C">
        <w:t xml:space="preserve">since it ensures that at least important UL control traffic can be received reliably (e.g., HARQ-ACK for DL). This is vital, since we have found that typically gNB-gNB CLI dominates over UE-UE CLI thus motivating provision of a protected UL slot. </w:t>
      </w:r>
      <w:r w:rsidR="002B0E09">
        <w:t xml:space="preserve">One can consider such a scheme as hybrid </w:t>
      </w:r>
      <w:proofErr w:type="spellStart"/>
      <w:r w:rsidR="002B0E09">
        <w:lastRenderedPageBreak/>
        <w:t>sTDD</w:t>
      </w:r>
      <w:proofErr w:type="spellEnd"/>
      <w:r w:rsidR="002B0E09">
        <w:t>/</w:t>
      </w:r>
      <w:proofErr w:type="spellStart"/>
      <w:r w:rsidR="002B0E09">
        <w:t>dTDD</w:t>
      </w:r>
      <w:proofErr w:type="spellEnd"/>
      <w:r w:rsidR="002B0E09">
        <w:t xml:space="preserve"> operation. </w:t>
      </w:r>
      <w:r>
        <w:t xml:space="preserve">This level of </w:t>
      </w:r>
      <w:r w:rsidR="00EA7F3D">
        <w:t>coo</w:t>
      </w:r>
      <w:r>
        <w:t xml:space="preserve">rdination between nodes is very modest and </w:t>
      </w:r>
      <w:r w:rsidR="002B0E09">
        <w:t>could</w:t>
      </w:r>
      <w:r>
        <w:t xml:space="preserve"> be practical both within and between operators. </w:t>
      </w:r>
    </w:p>
    <w:p w14:paraId="5B0302C3" w14:textId="43ADF4B7" w:rsidR="002B0E09" w:rsidRDefault="002B0E09" w:rsidP="00DF7C17">
      <w:r>
        <w:fldChar w:fldCharType="begin"/>
      </w:r>
      <w:r>
        <w:instrText xml:space="preserve"> REF _Ref110868073 \h </w:instrText>
      </w:r>
      <w:r>
        <w:fldChar w:fldCharType="separate"/>
      </w:r>
      <w:r w:rsidR="009359A4">
        <w:t xml:space="preserve">Figure </w:t>
      </w:r>
      <w:r w:rsidR="0004595C">
        <w:rPr>
          <w:noProof/>
        </w:rPr>
        <w:t>2</w:t>
      </w:r>
      <w:r>
        <w:fldChar w:fldCharType="end"/>
      </w:r>
      <w:r>
        <w:t xml:space="preserve"> illustrates the 3 different systems discussed above. From left-to right, </w:t>
      </w:r>
      <w:proofErr w:type="spellStart"/>
      <w:r>
        <w:t>sTDD</w:t>
      </w:r>
      <w:proofErr w:type="spellEnd"/>
      <w:r>
        <w:t xml:space="preserve"> is shown first in which case all nodes use a fixed D-D-D-D-U pattern</w:t>
      </w:r>
      <w:r w:rsidR="00AA0DFD">
        <w:t xml:space="preserve">. </w:t>
      </w:r>
      <w:proofErr w:type="spellStart"/>
      <w:r w:rsidR="00F10839">
        <w:t>d</w:t>
      </w:r>
      <w:r>
        <w:t>TDD</w:t>
      </w:r>
      <w:proofErr w:type="spellEnd"/>
      <w:r>
        <w:t xml:space="preserve"> </w:t>
      </w:r>
      <w:r w:rsidR="00AA0DFD">
        <w:t xml:space="preserve">is shown next in which all slots are configured as flexible F-F-F-F-F, and any slot can be used by any node at any time for either DL or UL. Protected </w:t>
      </w:r>
      <w:proofErr w:type="spellStart"/>
      <w:r w:rsidR="00351192">
        <w:t>d</w:t>
      </w:r>
      <w:r w:rsidR="00AA0DFD">
        <w:t>TDD</w:t>
      </w:r>
      <w:proofErr w:type="spellEnd"/>
      <w:r w:rsidR="00AA0DFD">
        <w:t xml:space="preserve"> (p-</w:t>
      </w:r>
      <w:proofErr w:type="spellStart"/>
      <w:r w:rsidR="00AA0DFD">
        <w:t>dTDD</w:t>
      </w:r>
      <w:proofErr w:type="spellEnd"/>
      <w:r w:rsidR="00AA0DFD">
        <w:t>) is shown last in which case the first four slots are configured as flexible and one slot is reserved for UL-only F-F-F-F-U.</w:t>
      </w:r>
    </w:p>
    <w:p w14:paraId="7F0F116D" w14:textId="65684148" w:rsidR="00DE123A" w:rsidRDefault="00DE123A" w:rsidP="00DE123A">
      <w:pPr>
        <w:keepNext/>
        <w:spacing w:after="0" w:line="240" w:lineRule="auto"/>
        <w:jc w:val="center"/>
        <w:textAlignment w:val="center"/>
      </w:pPr>
    </w:p>
    <w:p w14:paraId="447C03DC" w14:textId="3C82E14A" w:rsidR="002B0E09" w:rsidRDefault="00B821DC" w:rsidP="00DE123A">
      <w:pPr>
        <w:keepNext/>
        <w:spacing w:after="0" w:line="240" w:lineRule="auto"/>
        <w:jc w:val="center"/>
        <w:textAlignment w:val="center"/>
      </w:pPr>
      <w:r>
        <w:rPr>
          <w:noProof/>
        </w:rPr>
        <w:drawing>
          <wp:inline distT="0" distB="0" distL="0" distR="0" wp14:anchorId="67C1BDD5" wp14:editId="7F358816">
            <wp:extent cx="5486400" cy="1563624"/>
            <wp:effectExtent l="0" t="0" r="0" b="0"/>
            <wp:docPr id="7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86400" cy="1563624"/>
                    </a:xfrm>
                    <a:prstGeom prst="rect">
                      <a:avLst/>
                    </a:prstGeom>
                    <a:noFill/>
                  </pic:spPr>
                </pic:pic>
              </a:graphicData>
            </a:graphic>
          </wp:inline>
        </w:drawing>
      </w:r>
    </w:p>
    <w:p w14:paraId="304CDA77" w14:textId="3DF41AB9" w:rsidR="00DE123A" w:rsidRDefault="00DE123A" w:rsidP="00DE123A">
      <w:pPr>
        <w:pStyle w:val="Caption"/>
        <w:jc w:val="center"/>
      </w:pPr>
      <w:bookmarkStart w:id="4" w:name="_Ref110868073"/>
      <w:r>
        <w:t xml:space="preserve">Figure </w:t>
      </w:r>
      <w:r>
        <w:fldChar w:fldCharType="begin"/>
      </w:r>
      <w:r>
        <w:instrText xml:space="preserve"> SEQ Figure \* ARABIC </w:instrText>
      </w:r>
      <w:r>
        <w:fldChar w:fldCharType="separate"/>
      </w:r>
      <w:r w:rsidR="0004595C">
        <w:rPr>
          <w:noProof/>
        </w:rPr>
        <w:t>2</w:t>
      </w:r>
      <w:r>
        <w:fldChar w:fldCharType="end"/>
      </w:r>
      <w:bookmarkEnd w:id="4"/>
      <w:r>
        <w:t xml:space="preserve">: </w:t>
      </w:r>
      <w:r w:rsidR="00BB069C">
        <w:t>Three different system operation modes with associated TDD UL/DL pattern.</w:t>
      </w:r>
    </w:p>
    <w:p w14:paraId="2380160F" w14:textId="77777777" w:rsidR="00A3109C" w:rsidRDefault="00A3109C" w:rsidP="00427523">
      <w:pPr>
        <w:rPr>
          <w:lang w:eastAsia="en-GB"/>
        </w:rPr>
      </w:pPr>
    </w:p>
    <w:p w14:paraId="76D08B1D" w14:textId="4161C6AE" w:rsidR="00A3109C" w:rsidRDefault="00A3109C" w:rsidP="00427523">
      <w:r>
        <w:rPr>
          <w:lang w:eastAsia="en-GB"/>
        </w:rPr>
        <w:t xml:space="preserve">In this contribution, we evaluate the </w:t>
      </w:r>
      <w:r w:rsidR="00BB069C">
        <w:rPr>
          <w:lang w:eastAsia="en-GB"/>
        </w:rPr>
        <w:t xml:space="preserve">system level </w:t>
      </w:r>
      <w:r>
        <w:rPr>
          <w:lang w:eastAsia="en-GB"/>
        </w:rPr>
        <w:t xml:space="preserve">performance of the 3 different </w:t>
      </w:r>
      <w:r w:rsidR="00BB069C">
        <w:rPr>
          <w:lang w:eastAsia="en-GB"/>
        </w:rPr>
        <w:t>operation modes shown</w:t>
      </w:r>
      <w:r>
        <w:rPr>
          <w:lang w:eastAsia="en-GB"/>
        </w:rPr>
        <w:t xml:space="preserve"> in </w:t>
      </w:r>
      <w:r>
        <w:fldChar w:fldCharType="begin"/>
      </w:r>
      <w:r>
        <w:instrText xml:space="preserve"> REF _Ref110868073 \h </w:instrText>
      </w:r>
      <w:r>
        <w:fldChar w:fldCharType="separate"/>
      </w:r>
      <w:r w:rsidR="009359A4">
        <w:t xml:space="preserve">Figure </w:t>
      </w:r>
      <w:r w:rsidR="0004595C">
        <w:rPr>
          <w:noProof/>
        </w:rPr>
        <w:t>2</w:t>
      </w:r>
      <w:r>
        <w:fldChar w:fldCharType="end"/>
      </w:r>
      <w:r>
        <w:t xml:space="preserve"> in a single-operator urban macro network with 3 sectors per site.</w:t>
      </w:r>
      <w:r w:rsidR="00BB069C">
        <w:t xml:space="preserve"> The evaluation assumptions are listed in the Appendix.</w:t>
      </w:r>
      <w:r w:rsidR="00B821DC">
        <w:t xml:space="preserve"> </w:t>
      </w:r>
      <w:r w:rsidR="00B821DC">
        <w:fldChar w:fldCharType="begin"/>
      </w:r>
      <w:r w:rsidR="00B821DC">
        <w:instrText xml:space="preserve"> REF _Ref110869522 \h </w:instrText>
      </w:r>
      <w:r w:rsidR="00B821DC">
        <w:fldChar w:fldCharType="separate"/>
      </w:r>
      <w:r w:rsidR="009359A4">
        <w:t xml:space="preserve">Figure </w:t>
      </w:r>
      <w:r w:rsidR="0004595C">
        <w:rPr>
          <w:noProof/>
        </w:rPr>
        <w:t>3</w:t>
      </w:r>
      <w:r w:rsidR="00B821DC">
        <w:fldChar w:fldCharType="end"/>
      </w:r>
      <w:r w:rsidR="00B821DC">
        <w:t xml:space="preserve"> and </w:t>
      </w:r>
      <w:r w:rsidR="00B821DC">
        <w:fldChar w:fldCharType="begin"/>
      </w:r>
      <w:r w:rsidR="00B821DC">
        <w:instrText xml:space="preserve"> REF _Ref110869524 \h </w:instrText>
      </w:r>
      <w:r w:rsidR="00B821DC">
        <w:fldChar w:fldCharType="separate"/>
      </w:r>
      <w:r w:rsidR="009359A4">
        <w:t xml:space="preserve">Figure </w:t>
      </w:r>
      <w:r w:rsidR="0004595C">
        <w:rPr>
          <w:noProof/>
        </w:rPr>
        <w:t>4</w:t>
      </w:r>
      <w:r w:rsidR="00B821DC">
        <w:fldChar w:fldCharType="end"/>
      </w:r>
      <w:r w:rsidR="00B821DC">
        <w:t xml:space="preserve"> show the mean and 5</w:t>
      </w:r>
      <w:r w:rsidR="00B821DC" w:rsidRPr="00B821DC">
        <w:rPr>
          <w:vertAlign w:val="superscript"/>
        </w:rPr>
        <w:t>th</w:t>
      </w:r>
      <w:r w:rsidR="00B821DC">
        <w:t xml:space="preserve"> percentile user throughput</w:t>
      </w:r>
      <w:r w:rsidR="009531E4">
        <w:t xml:space="preserve"> (UTP)</w:t>
      </w:r>
      <w:r w:rsidR="00B821DC">
        <w:t xml:space="preserve">, respectively, at 3 different system load levels: low, medium, and high. </w:t>
      </w:r>
      <w:r w:rsidR="005A1308">
        <w:t xml:space="preserve">These load levels are defined </w:t>
      </w:r>
      <w:r w:rsidR="001D73B2">
        <w:t xml:space="preserve">referring to baseline </w:t>
      </w:r>
      <w:proofErr w:type="spellStart"/>
      <w:r w:rsidR="001D73B2">
        <w:t>sTDD</w:t>
      </w:r>
      <w:proofErr w:type="spellEnd"/>
      <w:r w:rsidR="001D73B2">
        <w:t xml:space="preserve"> resource utilization</w:t>
      </w:r>
      <w:r w:rsidR="00B604BE">
        <w:t xml:space="preserve">, </w:t>
      </w:r>
      <w:proofErr w:type="gramStart"/>
      <w:r w:rsidR="00B604BE">
        <w:t>i.e.</w:t>
      </w:r>
      <w:proofErr w:type="gramEnd"/>
      <w:r w:rsidR="00B604BE">
        <w:t xml:space="preserve"> below 10% for low load, </w:t>
      </w:r>
      <w:r w:rsidR="002A7A72">
        <w:t xml:space="preserve">between 25% and 35% for medium load, and above </w:t>
      </w:r>
      <w:r w:rsidR="00B31B1C">
        <w:t xml:space="preserve">55% for high load. </w:t>
      </w:r>
    </w:p>
    <w:p w14:paraId="546A4D87" w14:textId="6627641A" w:rsidR="00427523" w:rsidRDefault="00427523" w:rsidP="00427523">
      <w:pPr>
        <w:keepNext/>
        <w:tabs>
          <w:tab w:val="center" w:pos="2610"/>
          <w:tab w:val="center" w:pos="7380"/>
        </w:tabs>
        <w:spacing w:after="0"/>
      </w:pPr>
      <w:r w:rsidRPr="006C46BB">
        <w:rPr>
          <w:noProof/>
        </w:rPr>
        <w:drawing>
          <wp:inline distT="0" distB="0" distL="0" distR="0" wp14:anchorId="1FD4E574" wp14:editId="57138D97">
            <wp:extent cx="3044142" cy="2285448"/>
            <wp:effectExtent l="0" t="0" r="0" b="0"/>
            <wp:docPr id="7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9177" cy="2289228"/>
                    </a:xfrm>
                    <a:prstGeom prst="rect">
                      <a:avLst/>
                    </a:prstGeom>
                    <a:noFill/>
                    <a:ln>
                      <a:noFill/>
                    </a:ln>
                  </pic:spPr>
                </pic:pic>
              </a:graphicData>
            </a:graphic>
          </wp:inline>
        </w:drawing>
      </w:r>
      <w:r>
        <w:tab/>
      </w:r>
      <w:r w:rsidR="008F37BB" w:rsidRPr="008F37BB">
        <w:rPr>
          <w:noProof/>
          <w:lang w:val="en-GB" w:eastAsia="ja-JP"/>
        </w:rPr>
        <w:drawing>
          <wp:inline distT="0" distB="0" distL="0" distR="0" wp14:anchorId="6D51E299" wp14:editId="04C818CF">
            <wp:extent cx="3013390" cy="2259145"/>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14591" cy="2260045"/>
                    </a:xfrm>
                    <a:prstGeom prst="rect">
                      <a:avLst/>
                    </a:prstGeom>
                    <a:noFill/>
                    <a:ln>
                      <a:noFill/>
                    </a:ln>
                  </pic:spPr>
                </pic:pic>
              </a:graphicData>
            </a:graphic>
          </wp:inline>
        </w:drawing>
      </w:r>
      <w:r w:rsidR="00516A1C" w:rsidRPr="00516A1C">
        <w:t xml:space="preserve"> </w:t>
      </w:r>
    </w:p>
    <w:p w14:paraId="0D2D1E72" w14:textId="77777777" w:rsidR="00427523" w:rsidRDefault="00427523" w:rsidP="00427523">
      <w:pPr>
        <w:keepNext/>
        <w:tabs>
          <w:tab w:val="center" w:pos="2610"/>
          <w:tab w:val="center" w:pos="7380"/>
        </w:tabs>
        <w:spacing w:after="0"/>
      </w:pPr>
      <w:r>
        <w:tab/>
        <w:t>(a)</w:t>
      </w:r>
      <w:r>
        <w:tab/>
        <w:t>(b)</w:t>
      </w:r>
    </w:p>
    <w:p w14:paraId="16F5AC32" w14:textId="56EF7DAD" w:rsidR="00427523" w:rsidRDefault="00427523" w:rsidP="00427523">
      <w:pPr>
        <w:pStyle w:val="Caption"/>
      </w:pPr>
      <w:bookmarkStart w:id="5" w:name="_Ref110869522"/>
      <w:r>
        <w:t xml:space="preserve">Figure </w:t>
      </w:r>
      <w:r>
        <w:fldChar w:fldCharType="begin"/>
      </w:r>
      <w:r>
        <w:instrText xml:space="preserve"> SEQ Figure \* ARABIC </w:instrText>
      </w:r>
      <w:r>
        <w:fldChar w:fldCharType="separate"/>
      </w:r>
      <w:r w:rsidR="0004595C">
        <w:rPr>
          <w:noProof/>
        </w:rPr>
        <w:t>3</w:t>
      </w:r>
      <w:r>
        <w:fldChar w:fldCharType="end"/>
      </w:r>
      <w:bookmarkEnd w:id="5"/>
      <w:r>
        <w:t xml:space="preserve">: Performance of </w:t>
      </w:r>
      <w:proofErr w:type="spellStart"/>
      <w:r w:rsidR="00526E60">
        <w:t>d</w:t>
      </w:r>
      <w:r>
        <w:t>TDD</w:t>
      </w:r>
      <w:proofErr w:type="spellEnd"/>
      <w:r>
        <w:t xml:space="preserve"> and protected </w:t>
      </w:r>
      <w:proofErr w:type="spellStart"/>
      <w:r>
        <w:t>dTDD</w:t>
      </w:r>
      <w:proofErr w:type="spellEnd"/>
      <w:r>
        <w:t xml:space="preserve"> compared to </w:t>
      </w:r>
      <w:proofErr w:type="spellStart"/>
      <w:r w:rsidR="00526E60">
        <w:t>s</w:t>
      </w:r>
      <w:r>
        <w:t>TDD</w:t>
      </w:r>
      <w:proofErr w:type="spellEnd"/>
      <w:r>
        <w:t xml:space="preserve"> in terms of </w:t>
      </w:r>
      <w:r w:rsidRPr="00CD549A">
        <w:rPr>
          <w:u w:val="single"/>
        </w:rPr>
        <w:t>mean user throughput</w:t>
      </w:r>
      <w:r>
        <w:t xml:space="preserve"> for (a) UL, and (b) DL, at low, medium, and high loads</w:t>
      </w:r>
      <w:r w:rsidR="00BB029C">
        <w:t>.</w:t>
      </w:r>
    </w:p>
    <w:p w14:paraId="69DBB727" w14:textId="77777777" w:rsidR="00427523" w:rsidRDefault="00427523" w:rsidP="00427523"/>
    <w:p w14:paraId="2D0E4DD4" w14:textId="541AA716" w:rsidR="00427523" w:rsidRDefault="00427523" w:rsidP="00427523">
      <w:pPr>
        <w:keepNext/>
        <w:tabs>
          <w:tab w:val="center" w:pos="2610"/>
          <w:tab w:val="center" w:pos="7380"/>
        </w:tabs>
        <w:spacing w:after="0"/>
      </w:pPr>
      <w:r>
        <w:lastRenderedPageBreak/>
        <w:tab/>
      </w:r>
      <w:r w:rsidR="0023287E">
        <w:rPr>
          <w:noProof/>
        </w:rPr>
        <w:drawing>
          <wp:inline distT="0" distB="0" distL="0" distR="0" wp14:anchorId="1BAD7CC8" wp14:editId="6998B74E">
            <wp:extent cx="2971800" cy="2231136"/>
            <wp:effectExtent l="0" t="0" r="0" b="0"/>
            <wp:docPr id="1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71800" cy="2231136"/>
                    </a:xfrm>
                    <a:prstGeom prst="rect">
                      <a:avLst/>
                    </a:prstGeom>
                    <a:noFill/>
                  </pic:spPr>
                </pic:pic>
              </a:graphicData>
            </a:graphic>
          </wp:inline>
        </w:drawing>
      </w:r>
      <w:r w:rsidR="0023287E" w:rsidRPr="0023287E">
        <w:rPr>
          <w:noProof/>
        </w:rPr>
        <w:drawing>
          <wp:inline distT="0" distB="0" distL="0" distR="0" wp14:anchorId="76761792" wp14:editId="4C552BC3">
            <wp:extent cx="2974694" cy="2231285"/>
            <wp:effectExtent l="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16874" cy="2262924"/>
                    </a:xfrm>
                    <a:prstGeom prst="rect">
                      <a:avLst/>
                    </a:prstGeom>
                    <a:noFill/>
                    <a:ln>
                      <a:noFill/>
                    </a:ln>
                  </pic:spPr>
                </pic:pic>
              </a:graphicData>
            </a:graphic>
          </wp:inline>
        </w:drawing>
      </w:r>
      <w:r w:rsidR="0023287E" w:rsidRPr="0023287E">
        <w:t xml:space="preserve"> </w:t>
      </w:r>
    </w:p>
    <w:p w14:paraId="18CC7EC2" w14:textId="77777777" w:rsidR="00427523" w:rsidRDefault="00427523" w:rsidP="00427523">
      <w:pPr>
        <w:keepNext/>
        <w:tabs>
          <w:tab w:val="center" w:pos="2610"/>
          <w:tab w:val="center" w:pos="7380"/>
        </w:tabs>
        <w:spacing w:after="0"/>
      </w:pPr>
      <w:r>
        <w:tab/>
        <w:t>(a)</w:t>
      </w:r>
      <w:r>
        <w:tab/>
        <w:t>(b)</w:t>
      </w:r>
    </w:p>
    <w:p w14:paraId="7827898D" w14:textId="0C57EEA8" w:rsidR="00427523" w:rsidRDefault="00427523" w:rsidP="00427523">
      <w:pPr>
        <w:pStyle w:val="Caption"/>
      </w:pPr>
      <w:bookmarkStart w:id="6" w:name="_Ref110869524"/>
      <w:r>
        <w:t xml:space="preserve">Figure </w:t>
      </w:r>
      <w:r>
        <w:fldChar w:fldCharType="begin"/>
      </w:r>
      <w:r>
        <w:instrText xml:space="preserve"> SEQ Figure \* ARABIC </w:instrText>
      </w:r>
      <w:r>
        <w:fldChar w:fldCharType="separate"/>
      </w:r>
      <w:r w:rsidR="0004595C">
        <w:rPr>
          <w:noProof/>
        </w:rPr>
        <w:t>4</w:t>
      </w:r>
      <w:r>
        <w:fldChar w:fldCharType="end"/>
      </w:r>
      <w:bookmarkEnd w:id="6"/>
      <w:r>
        <w:t xml:space="preserve">: Performance of </w:t>
      </w:r>
      <w:proofErr w:type="spellStart"/>
      <w:r w:rsidR="00613244">
        <w:t>d</w:t>
      </w:r>
      <w:r>
        <w:t>TDD</w:t>
      </w:r>
      <w:proofErr w:type="spellEnd"/>
      <w:r>
        <w:t xml:space="preserve"> and protected</w:t>
      </w:r>
      <w:r w:rsidR="00B456D6">
        <w:t>-</w:t>
      </w:r>
      <w:proofErr w:type="spellStart"/>
      <w:r>
        <w:t>dTDD</w:t>
      </w:r>
      <w:proofErr w:type="spellEnd"/>
      <w:r>
        <w:t xml:space="preserve"> compared to </w:t>
      </w:r>
      <w:proofErr w:type="spellStart"/>
      <w:r w:rsidR="00613244">
        <w:t>s</w:t>
      </w:r>
      <w:r>
        <w:t>TDD</w:t>
      </w:r>
      <w:proofErr w:type="spellEnd"/>
      <w:r>
        <w:t xml:space="preserve"> in terms of </w:t>
      </w:r>
      <w:r>
        <w:rPr>
          <w:u w:val="single"/>
        </w:rPr>
        <w:t>5</w:t>
      </w:r>
      <w:r w:rsidRPr="00CD549A">
        <w:rPr>
          <w:u w:val="single"/>
          <w:vertAlign w:val="superscript"/>
        </w:rPr>
        <w:t>th</w:t>
      </w:r>
      <w:r>
        <w:rPr>
          <w:u w:val="single"/>
        </w:rPr>
        <w:t xml:space="preserve"> percentile</w:t>
      </w:r>
      <w:r w:rsidRPr="00CD549A">
        <w:rPr>
          <w:u w:val="single"/>
        </w:rPr>
        <w:t xml:space="preserve"> user throughput</w:t>
      </w:r>
      <w:r>
        <w:t xml:space="preserve"> for (a) UL, and (b) DL at low, medium, and high loads.</w:t>
      </w:r>
    </w:p>
    <w:p w14:paraId="250F3B7F" w14:textId="22C8CDB9" w:rsidR="00427523" w:rsidRDefault="00427523" w:rsidP="00427523">
      <w:pPr>
        <w:rPr>
          <w:lang w:eastAsia="en-GB"/>
        </w:rPr>
      </w:pPr>
    </w:p>
    <w:p w14:paraId="0C88EFF4" w14:textId="6A3D36A7" w:rsidR="00B821DC" w:rsidRDefault="00B821DC" w:rsidP="00427523">
      <w:pPr>
        <w:rPr>
          <w:lang w:eastAsia="en-GB"/>
        </w:rPr>
      </w:pPr>
      <w:r>
        <w:rPr>
          <w:lang w:eastAsia="en-GB"/>
        </w:rPr>
        <w:t>From the above</w:t>
      </w:r>
      <w:r w:rsidR="00D60110">
        <w:rPr>
          <w:lang w:eastAsia="en-GB"/>
        </w:rPr>
        <w:t xml:space="preserve"> </w:t>
      </w:r>
      <w:r w:rsidR="00D56953">
        <w:rPr>
          <w:lang w:eastAsia="en-GB"/>
        </w:rPr>
        <w:t>user-throughput</w:t>
      </w:r>
      <w:r w:rsidR="00D60110">
        <w:rPr>
          <w:lang w:eastAsia="en-GB"/>
        </w:rPr>
        <w:t xml:space="preserve"> </w:t>
      </w:r>
      <w:r>
        <w:rPr>
          <w:lang w:eastAsia="en-GB"/>
        </w:rPr>
        <w:t>results, we observe the following:</w:t>
      </w:r>
    </w:p>
    <w:p w14:paraId="782EE72D" w14:textId="2BBE9BD6" w:rsidR="00AC3F70" w:rsidRPr="00AC3F70" w:rsidRDefault="00D60110" w:rsidP="00AC3F70">
      <w:pPr>
        <w:pStyle w:val="ListParagraph"/>
        <w:numPr>
          <w:ilvl w:val="0"/>
          <w:numId w:val="25"/>
        </w:numPr>
        <w:rPr>
          <w:lang w:eastAsia="en-GB"/>
        </w:rPr>
      </w:pPr>
      <w:r>
        <w:rPr>
          <w:lang w:val="en-US" w:eastAsia="en-GB"/>
        </w:rPr>
        <w:t xml:space="preserve">Uplink (see </w:t>
      </w:r>
      <w:r>
        <w:fldChar w:fldCharType="begin"/>
      </w:r>
      <w:r>
        <w:instrText xml:space="preserve"> REF _Ref110869522 \h </w:instrText>
      </w:r>
      <w:r>
        <w:fldChar w:fldCharType="separate"/>
      </w:r>
      <w:r w:rsidR="009359A4">
        <w:t xml:space="preserve">Figure </w:t>
      </w:r>
      <w:r w:rsidR="0004595C">
        <w:rPr>
          <w:noProof/>
        </w:rPr>
        <w:t>3</w:t>
      </w:r>
      <w:r>
        <w:fldChar w:fldCharType="end"/>
      </w:r>
      <w:r>
        <w:rPr>
          <w:lang w:val="en-US"/>
        </w:rPr>
        <w:t>(a)</w:t>
      </w:r>
      <w:r>
        <w:t xml:space="preserve"> and </w:t>
      </w:r>
      <w:r>
        <w:fldChar w:fldCharType="begin"/>
      </w:r>
      <w:r>
        <w:instrText xml:space="preserve"> REF _Ref110869524 \h </w:instrText>
      </w:r>
      <w:r>
        <w:fldChar w:fldCharType="separate"/>
      </w:r>
      <w:r w:rsidR="009359A4">
        <w:t xml:space="preserve">Figure </w:t>
      </w:r>
      <w:r w:rsidR="0004595C">
        <w:rPr>
          <w:noProof/>
        </w:rPr>
        <w:t>4</w:t>
      </w:r>
      <w:r>
        <w:fldChar w:fldCharType="end"/>
      </w:r>
      <w:r>
        <w:rPr>
          <w:lang w:val="en-US"/>
        </w:rPr>
        <w:t>(a))</w:t>
      </w:r>
    </w:p>
    <w:p w14:paraId="2FD1A394" w14:textId="6B3CE754" w:rsidR="00AC3F70" w:rsidRPr="00694E84" w:rsidRDefault="00B456D6" w:rsidP="00AC3F70">
      <w:pPr>
        <w:pStyle w:val="ListParagraph"/>
        <w:numPr>
          <w:ilvl w:val="1"/>
          <w:numId w:val="25"/>
        </w:numPr>
        <w:rPr>
          <w:lang w:eastAsia="en-GB"/>
        </w:rPr>
      </w:pPr>
      <w:r>
        <w:rPr>
          <w:lang w:val="en-US"/>
        </w:rPr>
        <w:t>D</w:t>
      </w:r>
      <w:r w:rsidR="00AC3F70">
        <w:rPr>
          <w:lang w:val="en-US"/>
        </w:rPr>
        <w:t>ynamic TDD (</w:t>
      </w:r>
      <w:proofErr w:type="spellStart"/>
      <w:r w:rsidR="00AC3F70">
        <w:rPr>
          <w:lang w:val="en-US"/>
        </w:rPr>
        <w:t>dTDD</w:t>
      </w:r>
      <w:proofErr w:type="spellEnd"/>
      <w:r w:rsidR="00AC3F70">
        <w:rPr>
          <w:lang w:val="en-US"/>
        </w:rPr>
        <w:t>)</w:t>
      </w:r>
    </w:p>
    <w:p w14:paraId="3A9FF06B" w14:textId="1A837D86" w:rsidR="00D60110" w:rsidRPr="00694E84" w:rsidRDefault="00AC3F70" w:rsidP="00AC3F70">
      <w:pPr>
        <w:pStyle w:val="ListParagraph"/>
        <w:numPr>
          <w:ilvl w:val="2"/>
          <w:numId w:val="25"/>
        </w:numPr>
        <w:rPr>
          <w:lang w:eastAsia="en-GB"/>
        </w:rPr>
      </w:pPr>
      <w:r>
        <w:rPr>
          <w:lang w:val="en-US" w:eastAsia="en-GB"/>
        </w:rPr>
        <w:t xml:space="preserve">At </w:t>
      </w:r>
      <w:r w:rsidRPr="00AC3F70">
        <w:rPr>
          <w:u w:val="single"/>
          <w:lang w:val="en-US" w:eastAsia="en-GB"/>
        </w:rPr>
        <w:t>low load</w:t>
      </w:r>
      <w:r>
        <w:rPr>
          <w:lang w:val="en-US" w:eastAsia="en-GB"/>
        </w:rPr>
        <w:t xml:space="preserve">, </w:t>
      </w:r>
      <w:proofErr w:type="spellStart"/>
      <w:r w:rsidR="00D60110">
        <w:rPr>
          <w:lang w:val="en-US" w:eastAsia="en-GB"/>
        </w:rPr>
        <w:t>dTDD</w:t>
      </w:r>
      <w:proofErr w:type="spellEnd"/>
      <w:r w:rsidR="00D60110">
        <w:rPr>
          <w:lang w:val="en-US" w:eastAsia="en-GB"/>
        </w:rPr>
        <w:t xml:space="preserve"> </w:t>
      </w:r>
      <w:r w:rsidR="00D60110" w:rsidRPr="00B220DE">
        <w:rPr>
          <w:lang w:eastAsia="en-GB"/>
        </w:rPr>
        <w:t xml:space="preserve">offers significant gain in </w:t>
      </w:r>
      <w:r w:rsidR="00D60110">
        <w:rPr>
          <w:lang w:val="en-US" w:eastAsia="en-GB"/>
        </w:rPr>
        <w:t xml:space="preserve">UL </w:t>
      </w:r>
      <w:r w:rsidR="00981CF2">
        <w:rPr>
          <w:lang w:val="en-US" w:eastAsia="en-GB"/>
        </w:rPr>
        <w:t>UTP</w:t>
      </w:r>
      <w:r w:rsidR="00D60110" w:rsidRPr="00B220DE">
        <w:rPr>
          <w:lang w:eastAsia="en-GB"/>
        </w:rPr>
        <w:t xml:space="preserve"> compared to </w:t>
      </w:r>
      <w:proofErr w:type="spellStart"/>
      <w:r w:rsidR="008052C0">
        <w:rPr>
          <w:lang w:val="en-US" w:eastAsia="en-GB"/>
        </w:rPr>
        <w:t>sTDD</w:t>
      </w:r>
      <w:proofErr w:type="spellEnd"/>
      <w:r w:rsidR="00D7722B">
        <w:rPr>
          <w:lang w:val="en-US" w:eastAsia="en-GB"/>
        </w:rPr>
        <w:t>. The gain is 200% / 150% for mean / 5</w:t>
      </w:r>
      <w:r w:rsidR="00D7722B" w:rsidRPr="00D7722B">
        <w:rPr>
          <w:vertAlign w:val="superscript"/>
          <w:lang w:val="en-US" w:eastAsia="en-GB"/>
        </w:rPr>
        <w:t>th</w:t>
      </w:r>
      <w:r w:rsidR="00D7722B">
        <w:rPr>
          <w:lang w:val="en-US" w:eastAsia="en-GB"/>
        </w:rPr>
        <w:t xml:space="preserve"> percentile UL </w:t>
      </w:r>
      <w:r w:rsidR="006E4269">
        <w:rPr>
          <w:lang w:val="en-US" w:eastAsia="en-GB"/>
        </w:rPr>
        <w:t>UTP</w:t>
      </w:r>
      <w:r w:rsidR="00D7722B">
        <w:rPr>
          <w:lang w:val="en-US" w:eastAsia="en-GB"/>
        </w:rPr>
        <w:t>, respectively.</w:t>
      </w:r>
    </w:p>
    <w:p w14:paraId="6982A6F6" w14:textId="417348D5" w:rsidR="00D60110" w:rsidRPr="00B220DE" w:rsidRDefault="00D60110" w:rsidP="00AC3F70">
      <w:pPr>
        <w:pStyle w:val="ListParagraph"/>
        <w:numPr>
          <w:ilvl w:val="3"/>
          <w:numId w:val="25"/>
        </w:numPr>
        <w:rPr>
          <w:lang w:eastAsia="en-GB"/>
        </w:rPr>
      </w:pPr>
      <w:r w:rsidRPr="00AC3F70">
        <w:rPr>
          <w:lang w:val="en-US" w:eastAsia="en-GB"/>
        </w:rPr>
        <w:t xml:space="preserve">The </w:t>
      </w:r>
      <w:r w:rsidR="00D7722B">
        <w:rPr>
          <w:lang w:val="en-US" w:eastAsia="en-GB"/>
        </w:rPr>
        <w:t xml:space="preserve">large </w:t>
      </w:r>
      <w:r w:rsidRPr="00AC3F70">
        <w:rPr>
          <w:lang w:val="en-US" w:eastAsia="en-GB"/>
        </w:rPr>
        <w:t xml:space="preserve">gain is due to the provision of more UL opportunities compared to </w:t>
      </w:r>
      <w:proofErr w:type="spellStart"/>
      <w:r w:rsidR="008052C0">
        <w:rPr>
          <w:lang w:val="en-US" w:eastAsia="en-GB"/>
        </w:rPr>
        <w:t>sTDD</w:t>
      </w:r>
      <w:proofErr w:type="spellEnd"/>
      <w:r w:rsidRPr="00AC3F70">
        <w:rPr>
          <w:lang w:val="en-US" w:eastAsia="en-GB"/>
        </w:rPr>
        <w:t xml:space="preserve"> for which UL is allowed in only one out of every 5 slots</w:t>
      </w:r>
      <w:r w:rsidR="00AC3F70" w:rsidRPr="00AC3F70">
        <w:rPr>
          <w:lang w:val="en-US" w:eastAsia="en-GB"/>
        </w:rPr>
        <w:t xml:space="preserve">. </w:t>
      </w:r>
      <w:r w:rsidRPr="00AC3F70">
        <w:rPr>
          <w:lang w:val="en-US" w:eastAsia="en-GB"/>
        </w:rPr>
        <w:t xml:space="preserve">The additional UL opportunities for </w:t>
      </w:r>
      <w:proofErr w:type="spellStart"/>
      <w:r w:rsidRPr="00AC3F70">
        <w:rPr>
          <w:lang w:val="en-US" w:eastAsia="en-GB"/>
        </w:rPr>
        <w:t>dTDD</w:t>
      </w:r>
      <w:proofErr w:type="spellEnd"/>
      <w:r w:rsidRPr="00AC3F70">
        <w:rPr>
          <w:lang w:val="en-US" w:eastAsia="en-GB"/>
        </w:rPr>
        <w:t xml:space="preserve"> are </w:t>
      </w:r>
      <w:r w:rsidR="00A7152E">
        <w:rPr>
          <w:lang w:val="en-US" w:eastAsia="en-GB"/>
        </w:rPr>
        <w:t>rarely</w:t>
      </w:r>
      <w:r w:rsidRPr="00AC3F70">
        <w:rPr>
          <w:lang w:val="en-US" w:eastAsia="en-GB"/>
        </w:rPr>
        <w:t xml:space="preserve"> impacted by gNB-gNB CLI since the load is low</w:t>
      </w:r>
      <w:r w:rsidR="00D7722B">
        <w:rPr>
          <w:lang w:val="en-US" w:eastAsia="en-GB"/>
        </w:rPr>
        <w:t>.</w:t>
      </w:r>
    </w:p>
    <w:p w14:paraId="575667E2" w14:textId="7EBDF455" w:rsidR="00AC3F70" w:rsidRPr="00AC3F70" w:rsidRDefault="00D60110" w:rsidP="00AC3F70">
      <w:pPr>
        <w:pStyle w:val="ListParagraph"/>
        <w:numPr>
          <w:ilvl w:val="2"/>
          <w:numId w:val="25"/>
        </w:numPr>
        <w:rPr>
          <w:lang w:eastAsia="en-GB"/>
        </w:rPr>
      </w:pPr>
      <w:r>
        <w:rPr>
          <w:lang w:val="en-US" w:eastAsia="en-GB"/>
        </w:rPr>
        <w:t xml:space="preserve">At </w:t>
      </w:r>
      <w:r w:rsidRPr="00D60110">
        <w:rPr>
          <w:u w:val="single"/>
          <w:lang w:val="en-US" w:eastAsia="en-GB"/>
        </w:rPr>
        <w:t>medium and high load</w:t>
      </w:r>
      <w:r>
        <w:rPr>
          <w:lang w:val="en-US" w:eastAsia="en-GB"/>
        </w:rPr>
        <w:t xml:space="preserve">, the performance of </w:t>
      </w:r>
      <w:proofErr w:type="spellStart"/>
      <w:r>
        <w:rPr>
          <w:lang w:val="en-US" w:eastAsia="en-GB"/>
        </w:rPr>
        <w:t>dTDD</w:t>
      </w:r>
      <w:proofErr w:type="spellEnd"/>
      <w:r>
        <w:rPr>
          <w:lang w:val="en-US" w:eastAsia="en-GB"/>
        </w:rPr>
        <w:t xml:space="preserve"> collapses</w:t>
      </w:r>
      <w:r w:rsidR="00D7722B">
        <w:rPr>
          <w:lang w:val="en-US" w:eastAsia="en-GB"/>
        </w:rPr>
        <w:t xml:space="preserve">, i.e., the </w:t>
      </w:r>
      <w:r w:rsidR="00F16768">
        <w:rPr>
          <w:lang w:val="en-US" w:eastAsia="en-GB"/>
        </w:rPr>
        <w:t xml:space="preserve">UL </w:t>
      </w:r>
      <w:r w:rsidR="009531E4">
        <w:rPr>
          <w:lang w:val="en-US" w:eastAsia="en-GB"/>
        </w:rPr>
        <w:t>UTP</w:t>
      </w:r>
      <w:r w:rsidR="00D7722B">
        <w:rPr>
          <w:lang w:val="en-US" w:eastAsia="en-GB"/>
        </w:rPr>
        <w:t xml:space="preserve"> is at or near zero, clearly much worse </w:t>
      </w:r>
      <w:r>
        <w:rPr>
          <w:lang w:val="en-US" w:eastAsia="en-GB"/>
        </w:rPr>
        <w:t xml:space="preserve">than </w:t>
      </w:r>
      <w:proofErr w:type="spellStart"/>
      <w:r w:rsidR="008052C0">
        <w:rPr>
          <w:lang w:val="en-US" w:eastAsia="en-GB"/>
        </w:rPr>
        <w:t>sTDD</w:t>
      </w:r>
      <w:proofErr w:type="spellEnd"/>
    </w:p>
    <w:p w14:paraId="7D382E44" w14:textId="585362BA" w:rsidR="00AC3F70" w:rsidRPr="00B220DE" w:rsidRDefault="00D60110" w:rsidP="00AC3F70">
      <w:pPr>
        <w:pStyle w:val="ListParagraph"/>
        <w:numPr>
          <w:ilvl w:val="3"/>
          <w:numId w:val="25"/>
        </w:numPr>
        <w:rPr>
          <w:lang w:eastAsia="en-GB"/>
        </w:rPr>
      </w:pPr>
      <w:r w:rsidRPr="00AC3F70">
        <w:rPr>
          <w:lang w:eastAsia="en-GB"/>
        </w:rPr>
        <w:t xml:space="preserve">The reason for the collapsing performance is due to </w:t>
      </w:r>
      <w:r w:rsidR="00D7722B">
        <w:rPr>
          <w:lang w:val="en-US" w:eastAsia="en-GB"/>
        </w:rPr>
        <w:t xml:space="preserve">uncontrolled </w:t>
      </w:r>
      <w:r w:rsidRPr="00AC3F70">
        <w:rPr>
          <w:lang w:eastAsia="en-GB"/>
        </w:rPr>
        <w:t>gNB-gNB CLI which occurs with higher probability as the load increases</w:t>
      </w:r>
      <w:r w:rsidR="00AC3F70" w:rsidRPr="00AC3F70">
        <w:rPr>
          <w:lang w:val="en-US" w:eastAsia="en-GB"/>
        </w:rPr>
        <w:t xml:space="preserve">. Hence, </w:t>
      </w:r>
      <w:proofErr w:type="spellStart"/>
      <w:r w:rsidR="00AC3F70" w:rsidRPr="00AC3F70">
        <w:rPr>
          <w:lang w:val="en-US" w:eastAsia="en-GB"/>
        </w:rPr>
        <w:t>o</w:t>
      </w:r>
      <w:r w:rsidR="00AC3F70" w:rsidRPr="00AC3F70">
        <w:rPr>
          <w:lang w:eastAsia="en-GB"/>
        </w:rPr>
        <w:t>ne</w:t>
      </w:r>
      <w:proofErr w:type="spellEnd"/>
      <w:r w:rsidR="00AC3F70" w:rsidRPr="00AC3F70">
        <w:rPr>
          <w:lang w:eastAsia="en-GB"/>
        </w:rPr>
        <w:t xml:space="preserve"> should be very careful about enabling </w:t>
      </w:r>
      <w:proofErr w:type="spellStart"/>
      <w:r w:rsidR="00AC3F70" w:rsidRPr="00AC3F70">
        <w:rPr>
          <w:lang w:eastAsia="en-GB"/>
        </w:rPr>
        <w:t>dTDD</w:t>
      </w:r>
      <w:proofErr w:type="spellEnd"/>
      <w:r w:rsidR="00AC3F70" w:rsidRPr="00AC3F70">
        <w:rPr>
          <w:lang w:eastAsia="en-GB"/>
        </w:rPr>
        <w:t xml:space="preserve"> since </w:t>
      </w:r>
      <w:r w:rsidR="00A7152E">
        <w:rPr>
          <w:lang w:val="en-US" w:eastAsia="en-GB"/>
        </w:rPr>
        <w:t xml:space="preserve">the </w:t>
      </w:r>
      <w:r w:rsidR="00AC3F70" w:rsidRPr="00AC3F70">
        <w:rPr>
          <w:lang w:eastAsia="en-GB"/>
        </w:rPr>
        <w:t>load can change dynamically and cause the system to collapse.</w:t>
      </w:r>
    </w:p>
    <w:p w14:paraId="7BC45731" w14:textId="443BF9DE" w:rsidR="00AC3F70" w:rsidRPr="00AC3F70" w:rsidRDefault="00AC3F70" w:rsidP="00D60110">
      <w:pPr>
        <w:pStyle w:val="ListParagraph"/>
        <w:numPr>
          <w:ilvl w:val="1"/>
          <w:numId w:val="25"/>
        </w:numPr>
        <w:rPr>
          <w:lang w:eastAsia="en-GB"/>
        </w:rPr>
      </w:pPr>
      <w:r>
        <w:rPr>
          <w:lang w:val="en-US" w:eastAsia="en-GB"/>
        </w:rPr>
        <w:t>Protected dynamic TDD (p-</w:t>
      </w:r>
      <w:proofErr w:type="spellStart"/>
      <w:r>
        <w:rPr>
          <w:lang w:val="en-US" w:eastAsia="en-GB"/>
        </w:rPr>
        <w:t>dTDD</w:t>
      </w:r>
      <w:proofErr w:type="spellEnd"/>
      <w:r>
        <w:rPr>
          <w:lang w:val="en-US" w:eastAsia="en-GB"/>
        </w:rPr>
        <w:t>)</w:t>
      </w:r>
    </w:p>
    <w:p w14:paraId="59774118" w14:textId="11FF7189" w:rsidR="00AC3F70" w:rsidRPr="00CD228F" w:rsidRDefault="00AC3F70" w:rsidP="00AC3F70">
      <w:pPr>
        <w:pStyle w:val="ListParagraph"/>
        <w:numPr>
          <w:ilvl w:val="2"/>
          <w:numId w:val="25"/>
        </w:numPr>
        <w:rPr>
          <w:lang w:eastAsia="en-GB"/>
        </w:rPr>
      </w:pPr>
      <w:r>
        <w:rPr>
          <w:lang w:val="en-US" w:eastAsia="en-GB"/>
        </w:rPr>
        <w:t xml:space="preserve">At </w:t>
      </w:r>
      <w:r w:rsidRPr="00AC3F70">
        <w:rPr>
          <w:u w:val="single"/>
          <w:lang w:val="en-US" w:eastAsia="en-GB"/>
        </w:rPr>
        <w:t>medium and high load</w:t>
      </w:r>
      <w:r>
        <w:rPr>
          <w:lang w:val="en-US" w:eastAsia="en-GB"/>
        </w:rPr>
        <w:t xml:space="preserve">, </w:t>
      </w:r>
      <w:r w:rsidR="00CD228F">
        <w:rPr>
          <w:lang w:val="en-US" w:eastAsia="en-GB"/>
        </w:rPr>
        <w:t>p-</w:t>
      </w:r>
      <w:proofErr w:type="spellStart"/>
      <w:r>
        <w:rPr>
          <w:lang w:val="en-US" w:eastAsia="en-GB"/>
        </w:rPr>
        <w:t>dTDD</w:t>
      </w:r>
      <w:proofErr w:type="spellEnd"/>
      <w:r>
        <w:rPr>
          <w:lang w:val="en-US" w:eastAsia="en-GB"/>
        </w:rPr>
        <w:t xml:space="preserve"> avoids the performance collapse suffered by </w:t>
      </w:r>
      <w:proofErr w:type="spellStart"/>
      <w:r>
        <w:rPr>
          <w:lang w:val="en-US" w:eastAsia="en-GB"/>
        </w:rPr>
        <w:t>dTDD</w:t>
      </w:r>
      <w:proofErr w:type="spellEnd"/>
      <w:r>
        <w:rPr>
          <w:lang w:val="en-US" w:eastAsia="en-GB"/>
        </w:rPr>
        <w:t xml:space="preserve">. In fact, the performance is on par </w:t>
      </w:r>
      <w:r w:rsidR="00CD228F">
        <w:rPr>
          <w:lang w:val="en-US" w:eastAsia="en-GB"/>
        </w:rPr>
        <w:t xml:space="preserve">or even better than </w:t>
      </w:r>
      <w:proofErr w:type="spellStart"/>
      <w:r w:rsidR="008052C0">
        <w:rPr>
          <w:lang w:val="en-US" w:eastAsia="en-GB"/>
        </w:rPr>
        <w:t>sTDD</w:t>
      </w:r>
      <w:proofErr w:type="spellEnd"/>
      <w:r w:rsidR="00CD228F">
        <w:rPr>
          <w:lang w:val="en-US" w:eastAsia="en-GB"/>
        </w:rPr>
        <w:t xml:space="preserve"> </w:t>
      </w:r>
      <w:r w:rsidR="00A7152E">
        <w:rPr>
          <w:lang w:val="en-US" w:eastAsia="en-GB"/>
        </w:rPr>
        <w:t>where</w:t>
      </w:r>
      <w:r w:rsidR="00CD228F">
        <w:rPr>
          <w:lang w:val="en-US" w:eastAsia="en-GB"/>
        </w:rPr>
        <w:t xml:space="preserve"> there is zero</w:t>
      </w:r>
      <w:r w:rsidR="00A7152E">
        <w:rPr>
          <w:lang w:val="en-US" w:eastAsia="en-GB"/>
        </w:rPr>
        <w:t xml:space="preserve"> CLI inherently.</w:t>
      </w:r>
    </w:p>
    <w:p w14:paraId="2BE1B95E" w14:textId="12F61959" w:rsidR="00D7722B" w:rsidRPr="003626F7" w:rsidRDefault="2288A92A" w:rsidP="66760D45">
      <w:pPr>
        <w:pStyle w:val="ListParagraph"/>
        <w:numPr>
          <w:ilvl w:val="2"/>
          <w:numId w:val="25"/>
        </w:numPr>
        <w:rPr>
          <w:lang w:val="en-US" w:eastAsia="en-GB"/>
        </w:rPr>
      </w:pPr>
      <w:r w:rsidRPr="66760D45">
        <w:rPr>
          <w:lang w:val="en-US" w:eastAsia="en-GB"/>
        </w:rPr>
        <w:t xml:space="preserve">At </w:t>
      </w:r>
      <w:r w:rsidRPr="66760D45">
        <w:rPr>
          <w:u w:val="single"/>
          <w:lang w:val="en-US" w:eastAsia="en-GB"/>
        </w:rPr>
        <w:t>low load</w:t>
      </w:r>
      <w:r w:rsidRPr="66760D45">
        <w:rPr>
          <w:lang w:val="en-US" w:eastAsia="en-GB"/>
        </w:rPr>
        <w:t>, p-</w:t>
      </w:r>
      <w:proofErr w:type="spellStart"/>
      <w:r w:rsidRPr="66760D45">
        <w:rPr>
          <w:lang w:val="en-US" w:eastAsia="en-GB"/>
        </w:rPr>
        <w:t>dTDD</w:t>
      </w:r>
      <w:proofErr w:type="spellEnd"/>
      <w:r w:rsidRPr="66760D45">
        <w:rPr>
          <w:lang w:val="en-US" w:eastAsia="en-GB"/>
        </w:rPr>
        <w:t xml:space="preserve"> offers significant gain in </w:t>
      </w:r>
      <w:r w:rsidR="2C168726" w:rsidRPr="66760D45">
        <w:rPr>
          <w:lang w:val="en-US" w:eastAsia="en-GB"/>
        </w:rPr>
        <w:t xml:space="preserve">UL </w:t>
      </w:r>
      <w:r w:rsidR="7C3A8333" w:rsidRPr="66760D45">
        <w:rPr>
          <w:lang w:val="en-US" w:eastAsia="en-GB"/>
        </w:rPr>
        <w:t>UTP</w:t>
      </w:r>
      <w:r w:rsidR="2C168726" w:rsidRPr="66760D45">
        <w:rPr>
          <w:lang w:val="en-US" w:eastAsia="en-GB"/>
        </w:rPr>
        <w:t xml:space="preserve">. </w:t>
      </w:r>
      <w:r w:rsidR="774F1663" w:rsidRPr="66760D45">
        <w:rPr>
          <w:lang w:val="en-US" w:eastAsia="en-GB"/>
        </w:rPr>
        <w:t xml:space="preserve">The gain is 200% for mean UL </w:t>
      </w:r>
      <w:r w:rsidR="1640C229" w:rsidRPr="66760D45">
        <w:rPr>
          <w:lang w:val="en-US" w:eastAsia="en-GB"/>
        </w:rPr>
        <w:t>UTP</w:t>
      </w:r>
      <w:r w:rsidR="774F1663" w:rsidRPr="66760D45">
        <w:rPr>
          <w:lang w:val="en-US" w:eastAsia="en-GB"/>
        </w:rPr>
        <w:t xml:space="preserve"> which is on par with </w:t>
      </w:r>
      <w:proofErr w:type="spellStart"/>
      <w:r w:rsidR="774F1663" w:rsidRPr="66760D45">
        <w:rPr>
          <w:lang w:val="en-US" w:eastAsia="en-GB"/>
        </w:rPr>
        <w:t>dTDD</w:t>
      </w:r>
      <w:proofErr w:type="spellEnd"/>
      <w:r w:rsidR="774F1663" w:rsidRPr="66760D45">
        <w:rPr>
          <w:lang w:val="en-US" w:eastAsia="en-GB"/>
        </w:rPr>
        <w:t>. The gain is 100% for 5</w:t>
      </w:r>
      <w:r w:rsidR="774F1663" w:rsidRPr="66760D45">
        <w:rPr>
          <w:vertAlign w:val="superscript"/>
          <w:lang w:val="en-US" w:eastAsia="en-GB"/>
        </w:rPr>
        <w:t>th</w:t>
      </w:r>
      <w:r w:rsidR="774F1663" w:rsidRPr="66760D45">
        <w:rPr>
          <w:lang w:val="en-US" w:eastAsia="en-GB"/>
        </w:rPr>
        <w:t xml:space="preserve"> percentile UL </w:t>
      </w:r>
      <w:r w:rsidR="1640C229" w:rsidRPr="66760D45">
        <w:rPr>
          <w:lang w:val="en-US" w:eastAsia="en-GB"/>
        </w:rPr>
        <w:t>UTP</w:t>
      </w:r>
      <w:r w:rsidR="774F1663" w:rsidRPr="66760D45">
        <w:rPr>
          <w:lang w:val="en-US" w:eastAsia="en-GB"/>
        </w:rPr>
        <w:t xml:space="preserve">. While the latter is somewhat less than </w:t>
      </w:r>
      <w:proofErr w:type="spellStart"/>
      <w:r w:rsidR="774F1663" w:rsidRPr="66760D45">
        <w:rPr>
          <w:lang w:val="en-US" w:eastAsia="en-GB"/>
        </w:rPr>
        <w:t>dTDD</w:t>
      </w:r>
      <w:proofErr w:type="spellEnd"/>
      <w:r w:rsidR="774F1663" w:rsidRPr="66760D45">
        <w:rPr>
          <w:lang w:val="en-US" w:eastAsia="en-GB"/>
        </w:rPr>
        <w:t>, it is still significant. The reason for this reduction in 5</w:t>
      </w:r>
      <w:r w:rsidR="774F1663" w:rsidRPr="66760D45">
        <w:rPr>
          <w:vertAlign w:val="superscript"/>
          <w:lang w:val="en-US" w:eastAsia="en-GB"/>
        </w:rPr>
        <w:t>th</w:t>
      </w:r>
      <w:r w:rsidR="774F1663" w:rsidRPr="66760D45">
        <w:rPr>
          <w:lang w:val="en-US" w:eastAsia="en-GB"/>
        </w:rPr>
        <w:t xml:space="preserve"> percentile UL UTP in comparison to </w:t>
      </w:r>
      <w:proofErr w:type="spellStart"/>
      <w:r w:rsidR="774F1663" w:rsidRPr="66760D45">
        <w:rPr>
          <w:lang w:val="en-US" w:eastAsia="en-GB"/>
        </w:rPr>
        <w:t>dTDD</w:t>
      </w:r>
      <w:proofErr w:type="spellEnd"/>
      <w:r w:rsidR="774F1663" w:rsidRPr="66760D45">
        <w:rPr>
          <w:lang w:val="en-US" w:eastAsia="en-GB"/>
        </w:rPr>
        <w:t xml:space="preserve"> is that 5</w:t>
      </w:r>
      <w:r w:rsidR="774F1663" w:rsidRPr="66760D45">
        <w:rPr>
          <w:vertAlign w:val="superscript"/>
          <w:lang w:val="en-US" w:eastAsia="en-GB"/>
        </w:rPr>
        <w:t>th</w:t>
      </w:r>
      <w:r w:rsidR="774F1663" w:rsidRPr="66760D45">
        <w:rPr>
          <w:lang w:val="en-US" w:eastAsia="en-GB"/>
        </w:rPr>
        <w:t xml:space="preserve"> percentile UEs are obviously in challenging coverage/SINR conditions, so that the impact of CLI can easily have their service dropped. p-</w:t>
      </w:r>
      <w:proofErr w:type="spellStart"/>
      <w:r w:rsidR="774F1663" w:rsidRPr="66760D45">
        <w:rPr>
          <w:lang w:val="en-US" w:eastAsia="en-GB"/>
        </w:rPr>
        <w:t>dTDD</w:t>
      </w:r>
      <w:proofErr w:type="spellEnd"/>
      <w:r w:rsidR="774F1663" w:rsidRPr="66760D45">
        <w:rPr>
          <w:lang w:val="en-US" w:eastAsia="en-GB"/>
        </w:rPr>
        <w:t xml:space="preserve">, however, </w:t>
      </w:r>
      <w:proofErr w:type="gramStart"/>
      <w:r w:rsidR="774F1663" w:rsidRPr="66760D45">
        <w:rPr>
          <w:lang w:val="en-US" w:eastAsia="en-GB"/>
        </w:rPr>
        <w:t>is able to</w:t>
      </w:r>
      <w:proofErr w:type="gramEnd"/>
      <w:r w:rsidR="774F1663" w:rsidRPr="66760D45">
        <w:rPr>
          <w:lang w:val="en-US" w:eastAsia="en-GB"/>
        </w:rPr>
        <w:t xml:space="preserve"> serve UL traffic over a protected UL slot, where CLI does not happen, and this allows to serve more traffic (98.36% of the offered traffic) than </w:t>
      </w:r>
      <w:proofErr w:type="spellStart"/>
      <w:r w:rsidR="774F1663" w:rsidRPr="66760D45">
        <w:rPr>
          <w:lang w:val="en-US" w:eastAsia="en-GB"/>
        </w:rPr>
        <w:t>dTDD</w:t>
      </w:r>
      <w:proofErr w:type="spellEnd"/>
      <w:r w:rsidR="774F1663" w:rsidRPr="66760D45">
        <w:rPr>
          <w:lang w:val="en-US" w:eastAsia="en-GB"/>
        </w:rPr>
        <w:t xml:space="preserve"> (96.83% of the offered traffic)</w:t>
      </w:r>
      <w:r w:rsidR="00BC40D9">
        <w:rPr>
          <w:lang w:val="en-US" w:eastAsia="en-GB"/>
        </w:rPr>
        <w:t xml:space="preserve">. </w:t>
      </w:r>
      <w:r w:rsidR="774F1663" w:rsidRPr="66760D45">
        <w:rPr>
          <w:lang w:val="en-US" w:eastAsia="en-GB"/>
        </w:rPr>
        <w:t xml:space="preserve"> </w:t>
      </w:r>
      <w:r w:rsidR="00BC40D9">
        <w:rPr>
          <w:lang w:val="en-US" w:eastAsia="en-GB"/>
        </w:rPr>
        <w:t>The trade-off is somewhat reduced</w:t>
      </w:r>
      <w:r w:rsidR="774F1663" w:rsidRPr="66760D45">
        <w:rPr>
          <w:lang w:val="en-US" w:eastAsia="en-GB"/>
        </w:rPr>
        <w:t xml:space="preserve"> </w:t>
      </w:r>
      <w:r w:rsidR="00BC40D9">
        <w:rPr>
          <w:lang w:val="en-US" w:eastAsia="en-GB"/>
        </w:rPr>
        <w:t>5</w:t>
      </w:r>
      <w:r w:rsidR="00BC40D9" w:rsidRPr="00BC40D9">
        <w:rPr>
          <w:vertAlign w:val="superscript"/>
          <w:lang w:val="en-US" w:eastAsia="en-GB"/>
        </w:rPr>
        <w:t>th</w:t>
      </w:r>
      <w:r w:rsidR="00BC40D9">
        <w:rPr>
          <w:lang w:val="en-US" w:eastAsia="en-GB"/>
        </w:rPr>
        <w:t xml:space="preserve"> percentile</w:t>
      </w:r>
      <w:r w:rsidR="00BC40D9" w:rsidRPr="66760D45">
        <w:rPr>
          <w:lang w:val="en-US" w:eastAsia="en-GB"/>
        </w:rPr>
        <w:t xml:space="preserve"> </w:t>
      </w:r>
      <w:r w:rsidR="774F1663" w:rsidRPr="66760D45">
        <w:rPr>
          <w:lang w:val="en-US" w:eastAsia="en-GB"/>
        </w:rPr>
        <w:t>UTP for p-</w:t>
      </w:r>
      <w:proofErr w:type="spellStart"/>
      <w:r w:rsidR="774F1663" w:rsidRPr="66760D45">
        <w:rPr>
          <w:lang w:val="en-US" w:eastAsia="en-GB"/>
        </w:rPr>
        <w:t>dTDD</w:t>
      </w:r>
      <w:proofErr w:type="spellEnd"/>
      <w:r w:rsidR="774F1663" w:rsidRPr="66760D45">
        <w:rPr>
          <w:lang w:val="en-US" w:eastAsia="en-GB"/>
        </w:rPr>
        <w:t xml:space="preserve"> in comparison to </w:t>
      </w:r>
      <w:proofErr w:type="spellStart"/>
      <w:r w:rsidR="774F1663" w:rsidRPr="66760D45">
        <w:rPr>
          <w:lang w:val="en-US" w:eastAsia="en-GB"/>
        </w:rPr>
        <w:t>dTDD</w:t>
      </w:r>
      <w:proofErr w:type="spellEnd"/>
      <w:r w:rsidR="774F1663" w:rsidRPr="66760D45">
        <w:rPr>
          <w:lang w:val="en-US" w:eastAsia="en-GB"/>
        </w:rPr>
        <w:t xml:space="preserve">, since more challenged UEs are </w:t>
      </w:r>
      <w:proofErr w:type="gramStart"/>
      <w:r w:rsidR="00BC40D9">
        <w:rPr>
          <w:lang w:val="en-US" w:eastAsia="en-GB"/>
        </w:rPr>
        <w:t xml:space="preserve">actually </w:t>
      </w:r>
      <w:r w:rsidR="774F1663" w:rsidRPr="66760D45">
        <w:rPr>
          <w:lang w:val="en-US" w:eastAsia="en-GB"/>
        </w:rPr>
        <w:t>served</w:t>
      </w:r>
      <w:proofErr w:type="gramEnd"/>
      <w:r w:rsidR="774F1663" w:rsidRPr="66760D45">
        <w:rPr>
          <w:lang w:val="en-US" w:eastAsia="en-GB"/>
        </w:rPr>
        <w:t>.</w:t>
      </w:r>
    </w:p>
    <w:p w14:paraId="58B52909" w14:textId="32E1F7F5" w:rsidR="00D60110" w:rsidRPr="00694E84" w:rsidRDefault="00D60110" w:rsidP="00D60110">
      <w:pPr>
        <w:pStyle w:val="ListParagraph"/>
        <w:numPr>
          <w:ilvl w:val="0"/>
          <w:numId w:val="25"/>
        </w:numPr>
        <w:rPr>
          <w:lang w:eastAsia="en-GB"/>
        </w:rPr>
      </w:pPr>
      <w:r>
        <w:rPr>
          <w:lang w:val="en-US" w:eastAsia="en-GB"/>
        </w:rPr>
        <w:t xml:space="preserve">Downlink (see </w:t>
      </w:r>
      <w:r>
        <w:fldChar w:fldCharType="begin"/>
      </w:r>
      <w:r>
        <w:instrText xml:space="preserve"> REF _Ref110869522 \h </w:instrText>
      </w:r>
      <w:r>
        <w:fldChar w:fldCharType="separate"/>
      </w:r>
      <w:r w:rsidR="009359A4">
        <w:t xml:space="preserve">Figure </w:t>
      </w:r>
      <w:r w:rsidR="0004595C">
        <w:rPr>
          <w:noProof/>
        </w:rPr>
        <w:t>3</w:t>
      </w:r>
      <w:r>
        <w:fldChar w:fldCharType="end"/>
      </w:r>
      <w:r>
        <w:rPr>
          <w:lang w:val="en-US"/>
        </w:rPr>
        <w:t>(b)</w:t>
      </w:r>
      <w:r>
        <w:t xml:space="preserve"> and </w:t>
      </w:r>
      <w:r>
        <w:fldChar w:fldCharType="begin"/>
      </w:r>
      <w:r>
        <w:instrText xml:space="preserve"> REF _Ref110869524 \h </w:instrText>
      </w:r>
      <w:r>
        <w:fldChar w:fldCharType="separate"/>
      </w:r>
      <w:r w:rsidR="009359A4">
        <w:t xml:space="preserve">Figure </w:t>
      </w:r>
      <w:r w:rsidR="0004595C">
        <w:rPr>
          <w:noProof/>
        </w:rPr>
        <w:t>4</w:t>
      </w:r>
      <w:r>
        <w:fldChar w:fldCharType="end"/>
      </w:r>
      <w:r>
        <w:rPr>
          <w:lang w:val="en-US"/>
        </w:rPr>
        <w:t>(b)</w:t>
      </w:r>
      <w:r>
        <w:rPr>
          <w:lang w:val="en-US" w:eastAsia="en-GB"/>
        </w:rPr>
        <w:t>)</w:t>
      </w:r>
    </w:p>
    <w:p w14:paraId="3529FE9D" w14:textId="7E81C427" w:rsidR="00B370E8" w:rsidRPr="00B370E8" w:rsidRDefault="3AD6134B" w:rsidP="66760D45">
      <w:pPr>
        <w:pStyle w:val="ListParagraph"/>
        <w:numPr>
          <w:ilvl w:val="1"/>
          <w:numId w:val="25"/>
        </w:numPr>
        <w:rPr>
          <w:lang w:val="en-US" w:eastAsia="en-GB"/>
        </w:rPr>
      </w:pPr>
      <w:r w:rsidRPr="66760D45">
        <w:rPr>
          <w:lang w:val="en-US" w:eastAsia="en-GB"/>
        </w:rPr>
        <w:t>At all load levels, one can see that both the mean and 5</w:t>
      </w:r>
      <w:r w:rsidRPr="66760D45">
        <w:rPr>
          <w:vertAlign w:val="superscript"/>
          <w:lang w:val="en-US" w:eastAsia="en-GB"/>
        </w:rPr>
        <w:t>th</w:t>
      </w:r>
      <w:r w:rsidRPr="66760D45">
        <w:rPr>
          <w:lang w:val="en-US" w:eastAsia="en-GB"/>
        </w:rPr>
        <w:t xml:space="preserve"> percentile DL </w:t>
      </w:r>
      <w:r w:rsidR="7C3A8333" w:rsidRPr="66760D45">
        <w:rPr>
          <w:lang w:val="en-US" w:eastAsia="en-GB"/>
        </w:rPr>
        <w:t>UTP</w:t>
      </w:r>
      <w:r w:rsidRPr="66760D45">
        <w:rPr>
          <w:lang w:val="en-US" w:eastAsia="en-GB"/>
        </w:rPr>
        <w:t xml:space="preserve"> of </w:t>
      </w:r>
      <w:r w:rsidR="78216AF9" w:rsidRPr="66760D45">
        <w:rPr>
          <w:lang w:val="en-US" w:eastAsia="en-GB"/>
        </w:rPr>
        <w:t>p-</w:t>
      </w:r>
      <w:proofErr w:type="spellStart"/>
      <w:r w:rsidRPr="66760D45">
        <w:rPr>
          <w:lang w:val="en-US" w:eastAsia="en-GB"/>
        </w:rPr>
        <w:t>dTDD</w:t>
      </w:r>
      <w:proofErr w:type="spellEnd"/>
      <w:r w:rsidRPr="66760D45">
        <w:rPr>
          <w:lang w:val="en-US" w:eastAsia="en-GB"/>
        </w:rPr>
        <w:t xml:space="preserve"> is on par with </w:t>
      </w:r>
      <w:proofErr w:type="spellStart"/>
      <w:r w:rsidR="1F109B80" w:rsidRPr="66760D45">
        <w:rPr>
          <w:lang w:val="en-US" w:eastAsia="en-GB"/>
        </w:rPr>
        <w:t>sTDD</w:t>
      </w:r>
      <w:proofErr w:type="spellEnd"/>
      <w:r w:rsidR="1F109B80" w:rsidRPr="66760D45">
        <w:rPr>
          <w:lang w:val="en-US" w:eastAsia="en-GB"/>
        </w:rPr>
        <w:t xml:space="preserve"> (as expected for the equivalent amount of DL transmission opportunities)</w:t>
      </w:r>
      <w:r w:rsidRPr="66760D45">
        <w:rPr>
          <w:lang w:val="en-US" w:eastAsia="en-GB"/>
        </w:rPr>
        <w:t xml:space="preserve">, i.e., </w:t>
      </w:r>
      <w:r w:rsidRPr="66760D45">
        <w:rPr>
          <w:lang w:val="en-US" w:eastAsia="en-GB"/>
        </w:rPr>
        <w:lastRenderedPageBreak/>
        <w:t xml:space="preserve">no degradation is observed due to UE-UE CLI. On the other hand, </w:t>
      </w:r>
      <w:r w:rsidR="004A0DDB">
        <w:rPr>
          <w:lang w:val="en-US" w:eastAsia="en-GB"/>
        </w:rPr>
        <w:t xml:space="preserve">for low/medium load, </w:t>
      </w:r>
      <w:proofErr w:type="spellStart"/>
      <w:r w:rsidRPr="66760D45">
        <w:rPr>
          <w:lang w:val="en-US" w:eastAsia="en-GB"/>
        </w:rPr>
        <w:t>dTDD</w:t>
      </w:r>
      <w:proofErr w:type="spellEnd"/>
      <w:r w:rsidRPr="66760D45">
        <w:rPr>
          <w:lang w:val="en-US" w:eastAsia="en-GB"/>
        </w:rPr>
        <w:t xml:space="preserve"> offers </w:t>
      </w:r>
      <w:r w:rsidR="009D449E">
        <w:rPr>
          <w:lang w:val="en-US" w:eastAsia="en-GB"/>
        </w:rPr>
        <w:t xml:space="preserve">modest </w:t>
      </w:r>
      <w:r w:rsidRPr="66760D45">
        <w:rPr>
          <w:lang w:val="en-US" w:eastAsia="en-GB"/>
        </w:rPr>
        <w:t xml:space="preserve">gains in </w:t>
      </w:r>
      <w:r w:rsidR="004A0DDB">
        <w:rPr>
          <w:lang w:val="en-US" w:eastAsia="en-GB"/>
        </w:rPr>
        <w:t xml:space="preserve">mean </w:t>
      </w:r>
      <w:r w:rsidRPr="66760D45">
        <w:rPr>
          <w:lang w:val="en-US" w:eastAsia="en-GB"/>
        </w:rPr>
        <w:t xml:space="preserve">DL </w:t>
      </w:r>
      <w:r w:rsidR="1640C229" w:rsidRPr="66760D45">
        <w:rPr>
          <w:lang w:val="en-US" w:eastAsia="en-GB"/>
        </w:rPr>
        <w:t>UTP</w:t>
      </w:r>
      <w:r w:rsidRPr="66760D45">
        <w:rPr>
          <w:lang w:val="en-US" w:eastAsia="en-GB"/>
        </w:rPr>
        <w:t xml:space="preserve"> compared to </w:t>
      </w:r>
      <w:proofErr w:type="spellStart"/>
      <w:r w:rsidR="1F109B80" w:rsidRPr="66760D45">
        <w:rPr>
          <w:lang w:val="en-US" w:eastAsia="en-GB"/>
        </w:rPr>
        <w:t>sTDD</w:t>
      </w:r>
      <w:proofErr w:type="spellEnd"/>
      <w:r w:rsidR="1F109B80" w:rsidRPr="66760D45">
        <w:rPr>
          <w:lang w:val="en-US" w:eastAsia="en-GB"/>
        </w:rPr>
        <w:t xml:space="preserve"> and p-</w:t>
      </w:r>
      <w:proofErr w:type="spellStart"/>
      <w:r w:rsidR="1F109B80" w:rsidRPr="66760D45">
        <w:rPr>
          <w:lang w:val="en-US" w:eastAsia="en-GB"/>
        </w:rPr>
        <w:t>dTDD</w:t>
      </w:r>
      <w:proofErr w:type="spellEnd"/>
      <w:r w:rsidR="1F109B80" w:rsidRPr="66760D45">
        <w:rPr>
          <w:lang w:val="en-US" w:eastAsia="en-GB"/>
        </w:rPr>
        <w:t xml:space="preserve"> (</w:t>
      </w:r>
      <w:r w:rsidR="009D449E">
        <w:rPr>
          <w:lang w:val="en-US" w:eastAsia="en-GB"/>
        </w:rPr>
        <w:t>on</w:t>
      </w:r>
      <w:r w:rsidR="009D449E" w:rsidRPr="66760D45">
        <w:rPr>
          <w:lang w:val="en-US" w:eastAsia="en-GB"/>
        </w:rPr>
        <w:t xml:space="preserve"> </w:t>
      </w:r>
      <w:r w:rsidR="1F109B80" w:rsidRPr="66760D45">
        <w:rPr>
          <w:lang w:val="en-US" w:eastAsia="en-GB"/>
        </w:rPr>
        <w:t>the order of 20%)</w:t>
      </w:r>
      <w:r w:rsidRPr="66760D45">
        <w:rPr>
          <w:lang w:val="en-US" w:eastAsia="en-GB"/>
        </w:rPr>
        <w:t>, due to the availability of an additional slot for DL transmission</w:t>
      </w:r>
      <w:r w:rsidR="004A0DDB">
        <w:rPr>
          <w:lang w:val="en-US" w:eastAsia="en-GB"/>
        </w:rPr>
        <w:t xml:space="preserve"> opportunities</w:t>
      </w:r>
      <w:r w:rsidRPr="66760D45">
        <w:rPr>
          <w:lang w:val="en-US" w:eastAsia="en-GB"/>
        </w:rPr>
        <w:t xml:space="preserve">. These gains, however, only exist until the UL collapses due to gNB-gNB CLI. </w:t>
      </w:r>
      <w:r w:rsidR="004A0DDB">
        <w:rPr>
          <w:lang w:val="en-US" w:eastAsia="en-GB"/>
        </w:rPr>
        <w:t>For</w:t>
      </w:r>
      <w:r w:rsidRPr="66760D45">
        <w:rPr>
          <w:lang w:val="en-US" w:eastAsia="en-GB"/>
        </w:rPr>
        <w:t xml:space="preserve"> high load (and medium load in </w:t>
      </w:r>
      <w:r w:rsidR="004A0DDB">
        <w:rPr>
          <w:lang w:val="en-US" w:eastAsia="en-GB"/>
        </w:rPr>
        <w:t xml:space="preserve">the </w:t>
      </w:r>
      <w:r w:rsidRPr="66760D45">
        <w:rPr>
          <w:lang w:val="en-US" w:eastAsia="en-GB"/>
        </w:rPr>
        <w:t>case of 5</w:t>
      </w:r>
      <w:r w:rsidRPr="005E2179">
        <w:rPr>
          <w:vertAlign w:val="superscript"/>
          <w:lang w:val="en-US" w:eastAsia="en-GB"/>
        </w:rPr>
        <w:t>th</w:t>
      </w:r>
      <w:r w:rsidRPr="66760D45">
        <w:rPr>
          <w:lang w:val="en-US" w:eastAsia="en-GB"/>
        </w:rPr>
        <w:t xml:space="preserve"> percentile UTP), </w:t>
      </w:r>
      <w:r w:rsidR="004A0DDB">
        <w:rPr>
          <w:lang w:val="en-US" w:eastAsia="en-GB"/>
        </w:rPr>
        <w:t>w</w:t>
      </w:r>
      <w:r w:rsidRPr="66760D45">
        <w:rPr>
          <w:lang w:val="en-US" w:eastAsia="en-GB"/>
        </w:rPr>
        <w:t xml:space="preserve">hen </w:t>
      </w:r>
      <w:r w:rsidR="004A0DDB">
        <w:rPr>
          <w:lang w:val="en-US" w:eastAsia="en-GB"/>
        </w:rPr>
        <w:t xml:space="preserve">traffic </w:t>
      </w:r>
      <w:r w:rsidRPr="66760D45">
        <w:rPr>
          <w:lang w:val="en-US" w:eastAsia="en-GB"/>
        </w:rPr>
        <w:t>cannot be served</w:t>
      </w:r>
      <w:r w:rsidR="004A0DDB">
        <w:rPr>
          <w:lang w:val="en-US" w:eastAsia="en-GB"/>
        </w:rPr>
        <w:t xml:space="preserve"> in the UL</w:t>
      </w:r>
      <w:r w:rsidRPr="66760D45">
        <w:rPr>
          <w:lang w:val="en-US" w:eastAsia="en-GB"/>
        </w:rPr>
        <w:t xml:space="preserve">, </w:t>
      </w:r>
      <w:r w:rsidR="004A0DDB">
        <w:rPr>
          <w:lang w:val="en-US" w:eastAsia="en-GB"/>
        </w:rPr>
        <w:t xml:space="preserve">traffic cannot be served in the </w:t>
      </w:r>
      <w:r w:rsidRPr="66760D45">
        <w:rPr>
          <w:lang w:val="en-US" w:eastAsia="en-GB"/>
        </w:rPr>
        <w:t>DL either</w:t>
      </w:r>
      <w:r w:rsidR="004A0DDB">
        <w:rPr>
          <w:lang w:val="en-US" w:eastAsia="en-GB"/>
        </w:rPr>
        <w:t>, since the DL relies on HARQ-ACK feedback in the UL</w:t>
      </w:r>
      <w:r w:rsidRPr="66760D45">
        <w:rPr>
          <w:lang w:val="en-US" w:eastAsia="en-GB"/>
        </w:rPr>
        <w:t xml:space="preserve">. Again </w:t>
      </w:r>
      <w:r w:rsidR="6F878E9C" w:rsidRPr="66760D45">
        <w:rPr>
          <w:lang w:val="en-US" w:eastAsia="en-GB"/>
        </w:rPr>
        <w:t>p-</w:t>
      </w:r>
      <w:proofErr w:type="spellStart"/>
      <w:r w:rsidRPr="66760D45">
        <w:rPr>
          <w:lang w:val="en-US" w:eastAsia="en-GB"/>
        </w:rPr>
        <w:t>dTDD</w:t>
      </w:r>
      <w:proofErr w:type="spellEnd"/>
      <w:r w:rsidRPr="66760D45">
        <w:rPr>
          <w:lang w:val="en-US" w:eastAsia="en-GB"/>
        </w:rPr>
        <w:t xml:space="preserve"> avoids this collapse in UL, which then also protects the DL</w:t>
      </w:r>
      <w:r w:rsidR="009D449E">
        <w:rPr>
          <w:lang w:val="en-US" w:eastAsia="en-GB"/>
        </w:rPr>
        <w:t xml:space="preserve"> allowing both links to operate at all load levels</w:t>
      </w:r>
      <w:r w:rsidRPr="66760D45">
        <w:rPr>
          <w:lang w:val="en-US" w:eastAsia="en-GB"/>
        </w:rPr>
        <w:t>.</w:t>
      </w:r>
    </w:p>
    <w:p w14:paraId="0EEC1B0F" w14:textId="4C62CDAA" w:rsidR="0075775A" w:rsidRDefault="00B370E8" w:rsidP="00B370E8">
      <w:pPr>
        <w:rPr>
          <w:lang w:eastAsia="en-GB"/>
        </w:rPr>
      </w:pPr>
      <w:r>
        <w:rPr>
          <w:lang w:eastAsia="en-GB"/>
        </w:rPr>
        <w:t xml:space="preserve">The above results illustrate the benefit of </w:t>
      </w:r>
      <w:r w:rsidR="005B1B58">
        <w:rPr>
          <w:lang w:eastAsia="en-GB"/>
        </w:rPr>
        <w:t>p</w:t>
      </w:r>
      <w:r>
        <w:rPr>
          <w:lang w:eastAsia="en-GB"/>
        </w:rPr>
        <w:t>-</w:t>
      </w:r>
      <w:proofErr w:type="spellStart"/>
      <w:r>
        <w:rPr>
          <w:lang w:eastAsia="en-GB"/>
        </w:rPr>
        <w:t>dTDD</w:t>
      </w:r>
      <w:proofErr w:type="spellEnd"/>
      <w:r>
        <w:rPr>
          <w:lang w:eastAsia="en-GB"/>
        </w:rPr>
        <w:t xml:space="preserve"> as a very simple </w:t>
      </w:r>
      <w:r w:rsidR="00EA7F3D">
        <w:rPr>
          <w:lang w:eastAsia="en-GB"/>
        </w:rPr>
        <w:t>coo</w:t>
      </w:r>
      <w:r>
        <w:rPr>
          <w:lang w:eastAsia="en-GB"/>
        </w:rPr>
        <w:t xml:space="preserve">rdination scheme where nodes </w:t>
      </w:r>
      <w:r w:rsidR="00EA7F3D">
        <w:rPr>
          <w:lang w:eastAsia="en-GB"/>
        </w:rPr>
        <w:t>coo</w:t>
      </w:r>
      <w:r>
        <w:rPr>
          <w:lang w:eastAsia="en-GB"/>
        </w:rPr>
        <w:t xml:space="preserve">rdinate on a semi-static basis to provide at least one protected UL slot. </w:t>
      </w:r>
      <w:r w:rsidR="008F273B">
        <w:rPr>
          <w:lang w:eastAsia="en-GB"/>
        </w:rPr>
        <w:t xml:space="preserve">Fast exchange of </w:t>
      </w:r>
      <w:r w:rsidR="00EA7F3D">
        <w:rPr>
          <w:lang w:eastAsia="en-GB"/>
        </w:rPr>
        <w:t>coo</w:t>
      </w:r>
      <w:r w:rsidR="008F273B">
        <w:rPr>
          <w:lang w:eastAsia="en-GB"/>
        </w:rPr>
        <w:t xml:space="preserve">rdination information to manage CLI is not required. The remaining slots can be used as with </w:t>
      </w:r>
      <w:proofErr w:type="spellStart"/>
      <w:r w:rsidR="008F273B">
        <w:rPr>
          <w:lang w:eastAsia="en-GB"/>
        </w:rPr>
        <w:t>dTDD</w:t>
      </w:r>
      <w:proofErr w:type="spellEnd"/>
      <w:r w:rsidR="008F273B">
        <w:rPr>
          <w:lang w:eastAsia="en-GB"/>
        </w:rPr>
        <w:t xml:space="preserve"> for DL or UL depending on the traffic arrival pattern. </w:t>
      </w:r>
      <w:r w:rsidR="008F273B" w:rsidRPr="008F273B">
        <w:rPr>
          <w:lang w:eastAsia="en-GB"/>
        </w:rPr>
        <w:t xml:space="preserve">Provision of the protected UL slot enables "steering" of UL traffic to this CLI-free slot that otherwise </w:t>
      </w:r>
      <w:r w:rsidR="008F273B">
        <w:rPr>
          <w:lang w:eastAsia="en-GB"/>
        </w:rPr>
        <w:t>can</w:t>
      </w:r>
      <w:r w:rsidR="008F273B" w:rsidRPr="008F273B">
        <w:rPr>
          <w:lang w:eastAsia="en-GB"/>
        </w:rPr>
        <w:t xml:space="preserve"> suffer from high </w:t>
      </w:r>
      <w:r w:rsidR="00E2681D">
        <w:rPr>
          <w:lang w:eastAsia="en-GB"/>
        </w:rPr>
        <w:t>CLI</w:t>
      </w:r>
      <w:r w:rsidR="008F273B" w:rsidRPr="008F273B">
        <w:rPr>
          <w:lang w:eastAsia="en-GB"/>
        </w:rPr>
        <w:t xml:space="preserve"> and thus low SINR.</w:t>
      </w:r>
      <w:r w:rsidR="008F273B">
        <w:rPr>
          <w:lang w:eastAsia="en-GB"/>
        </w:rPr>
        <w:t xml:space="preserve"> In this way, one can deploy </w:t>
      </w:r>
      <w:r w:rsidR="009E67FA">
        <w:rPr>
          <w:lang w:eastAsia="en-GB"/>
        </w:rPr>
        <w:t>p-</w:t>
      </w:r>
      <w:proofErr w:type="spellStart"/>
      <w:r w:rsidR="008F273B">
        <w:rPr>
          <w:lang w:eastAsia="en-GB"/>
        </w:rPr>
        <w:t>dTDD</w:t>
      </w:r>
      <w:proofErr w:type="spellEnd"/>
      <w:r w:rsidR="008F273B">
        <w:rPr>
          <w:lang w:eastAsia="en-GB"/>
        </w:rPr>
        <w:t xml:space="preserve"> without fear of load-dependent performance collapse due to gNB-gNB CLI as occurs in a </w:t>
      </w:r>
      <w:proofErr w:type="spellStart"/>
      <w:r w:rsidR="008F273B">
        <w:rPr>
          <w:lang w:eastAsia="en-GB"/>
        </w:rPr>
        <w:t>dTDD</w:t>
      </w:r>
      <w:proofErr w:type="spellEnd"/>
      <w:r w:rsidR="008F273B">
        <w:rPr>
          <w:lang w:eastAsia="en-GB"/>
        </w:rPr>
        <w:t xml:space="preserve"> system.</w:t>
      </w:r>
      <w:r w:rsidR="0075775A">
        <w:rPr>
          <w:lang w:eastAsia="en-GB"/>
        </w:rPr>
        <w:t xml:space="preserve"> This scheme can be considered under the umbrella of </w:t>
      </w:r>
      <w:proofErr w:type="spellStart"/>
      <w:r w:rsidR="0075775A">
        <w:rPr>
          <w:lang w:eastAsia="en-GB"/>
        </w:rPr>
        <w:t>co-ordinated</w:t>
      </w:r>
      <w:proofErr w:type="spellEnd"/>
      <w:r w:rsidR="0075775A">
        <w:rPr>
          <w:lang w:eastAsia="en-GB"/>
        </w:rPr>
        <w:t xml:space="preserve"> scheduling for time/frequency resources as agreed last meeting:</w:t>
      </w:r>
    </w:p>
    <w:p w14:paraId="2C22EF0D" w14:textId="77777777" w:rsidR="0075775A" w:rsidRPr="00777A57" w:rsidRDefault="0075775A" w:rsidP="0075775A">
      <w:pPr>
        <w:spacing w:after="0" w:line="240" w:lineRule="auto"/>
        <w:ind w:left="567"/>
        <w:jc w:val="left"/>
        <w:rPr>
          <w:rFonts w:ascii="Times" w:eastAsia="Batang" w:hAnsi="Times" w:cs="Times"/>
          <w:b/>
          <w:bCs/>
          <w:szCs w:val="24"/>
          <w:highlight w:val="green"/>
          <w:lang w:val="en-GB" w:eastAsia="ko-KR"/>
        </w:rPr>
      </w:pPr>
      <w:r w:rsidRPr="00777A57">
        <w:rPr>
          <w:rFonts w:ascii="Times" w:eastAsia="Batang" w:hAnsi="Times" w:cs="Times"/>
          <w:b/>
          <w:bCs/>
          <w:szCs w:val="24"/>
          <w:highlight w:val="green"/>
          <w:lang w:val="en-GB" w:eastAsia="ko-KR"/>
        </w:rPr>
        <w:t>Agreement</w:t>
      </w:r>
    </w:p>
    <w:p w14:paraId="53399239" w14:textId="77777777" w:rsidR="0075775A" w:rsidRPr="00777A57" w:rsidRDefault="0075775A" w:rsidP="0075775A">
      <w:pPr>
        <w:suppressAutoHyphens/>
        <w:spacing w:after="0" w:line="240" w:lineRule="auto"/>
        <w:ind w:left="567"/>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 xml:space="preserve">Study the feasibility and potential benefits of coordinated scheduling for time/frequency resources between </w:t>
      </w:r>
      <w:proofErr w:type="spellStart"/>
      <w:r w:rsidRPr="00777A57">
        <w:rPr>
          <w:rFonts w:ascii="Times" w:eastAsia="Malgun Gothic" w:hAnsi="Times" w:cs="Times New Roman"/>
          <w:szCs w:val="24"/>
          <w:lang w:val="en-GB" w:eastAsia="ko-KR"/>
        </w:rPr>
        <w:t>gNBs</w:t>
      </w:r>
      <w:proofErr w:type="spellEnd"/>
      <w:r w:rsidRPr="00777A57">
        <w:rPr>
          <w:rFonts w:ascii="Times" w:eastAsia="Malgun Gothic" w:hAnsi="Times" w:cs="Times New Roman"/>
          <w:szCs w:val="24"/>
          <w:lang w:val="en-GB" w:eastAsia="ko-KR"/>
        </w:rPr>
        <w:t xml:space="preserve"> for gNB-to-gNB </w:t>
      </w:r>
      <w:r w:rsidRPr="00777A57">
        <w:rPr>
          <w:rFonts w:ascii="Times" w:eastAsia="Malgun Gothic" w:hAnsi="Times" w:cs="Times New Roman"/>
          <w:szCs w:val="36"/>
          <w:lang w:val="en-GB" w:eastAsia="ko-KR"/>
        </w:rPr>
        <w:t xml:space="preserve">co-channel </w:t>
      </w:r>
      <w:r w:rsidRPr="00777A57">
        <w:rPr>
          <w:rFonts w:ascii="Times" w:eastAsia="Malgun Gothic" w:hAnsi="Times" w:cs="Times New Roman"/>
          <w:szCs w:val="24"/>
          <w:lang w:val="en-GB" w:eastAsia="ko-KR"/>
        </w:rPr>
        <w:t xml:space="preserve">CLI handling which can be specific for dynamic/flexible TDD and/or common for both SBFD and dynamic/flexible TDD, the study </w:t>
      </w:r>
      <w:r w:rsidRPr="00777A57">
        <w:rPr>
          <w:rFonts w:ascii="Times" w:eastAsia="SimSun" w:hAnsi="Times" w:cs="Times New Roman"/>
          <w:szCs w:val="24"/>
          <w:lang w:val="en-GB" w:eastAsia="x-none"/>
        </w:rPr>
        <w:t>at least includes:</w:t>
      </w:r>
    </w:p>
    <w:p w14:paraId="62AB8001" w14:textId="77777777" w:rsidR="0075775A" w:rsidRPr="00777A57" w:rsidRDefault="0075775A" w:rsidP="0075775A">
      <w:pPr>
        <w:numPr>
          <w:ilvl w:val="0"/>
          <w:numId w:val="32"/>
        </w:numPr>
        <w:tabs>
          <w:tab w:val="clear" w:pos="720"/>
          <w:tab w:val="num" w:pos="1287"/>
        </w:tabs>
        <w:suppressAutoHyphens/>
        <w:spacing w:after="0" w:line="240" w:lineRule="auto"/>
        <w:ind w:left="1287"/>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 xml:space="preserve">Details of coordinated scheduling for time/frequency resources </w:t>
      </w:r>
    </w:p>
    <w:p w14:paraId="685A8465" w14:textId="77777777" w:rsidR="0075775A" w:rsidRPr="00777A57" w:rsidRDefault="0075775A" w:rsidP="0075775A">
      <w:pPr>
        <w:numPr>
          <w:ilvl w:val="0"/>
          <w:numId w:val="32"/>
        </w:numPr>
        <w:tabs>
          <w:tab w:val="clear" w:pos="720"/>
          <w:tab w:val="num" w:pos="1287"/>
        </w:tabs>
        <w:suppressAutoHyphens/>
        <w:spacing w:after="0" w:line="240" w:lineRule="auto"/>
        <w:ind w:left="1287"/>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Relevant information exchange</w:t>
      </w:r>
    </w:p>
    <w:p w14:paraId="1699FA45" w14:textId="097977A4" w:rsidR="0075775A" w:rsidRDefault="0075775A" w:rsidP="00B370E8">
      <w:pPr>
        <w:rPr>
          <w:lang w:eastAsia="en-GB"/>
        </w:rPr>
      </w:pPr>
    </w:p>
    <w:p w14:paraId="2634EE8F" w14:textId="1F5B89ED" w:rsidR="00B370E8" w:rsidRDefault="4D80A802" w:rsidP="00FF395B">
      <w:pPr>
        <w:pStyle w:val="Observation"/>
        <w:ind w:left="1710" w:hanging="1710"/>
      </w:pPr>
      <w:bookmarkStart w:id="7" w:name="_Toc118384080"/>
      <w:r>
        <w:t xml:space="preserve">Protected </w:t>
      </w:r>
      <w:proofErr w:type="spellStart"/>
      <w:r>
        <w:t>dTDD</w:t>
      </w:r>
      <w:proofErr w:type="spellEnd"/>
      <w:r>
        <w:t xml:space="preserve"> is a </w:t>
      </w:r>
      <w:r w:rsidR="3C0402F6">
        <w:t>simple and robust</w:t>
      </w:r>
      <w:r>
        <w:t xml:space="preserve"> scheme for mitigating the performance impact of CLI without requiring fast </w:t>
      </w:r>
      <w:r w:rsidR="0075775A">
        <w:t>exchange of information</w:t>
      </w:r>
      <w:r>
        <w:t xml:space="preserve"> between </w:t>
      </w:r>
      <w:proofErr w:type="spellStart"/>
      <w:r>
        <w:t>gNBs</w:t>
      </w:r>
      <w:proofErr w:type="spellEnd"/>
      <w:r>
        <w:t>. The scheme is feasible for operation both within and between operators.</w:t>
      </w:r>
      <w:bookmarkEnd w:id="7"/>
    </w:p>
    <w:p w14:paraId="2E90EC8B" w14:textId="371927FE" w:rsidR="00B370E8" w:rsidRDefault="0075775A" w:rsidP="008F273B">
      <w:pPr>
        <w:pStyle w:val="Proposal"/>
      </w:pPr>
      <w:bookmarkStart w:id="8" w:name="_Toc110936881"/>
      <w:bookmarkStart w:id="9" w:name="_Toc110937066"/>
      <w:bookmarkStart w:id="10" w:name="_Toc110937396"/>
      <w:bookmarkStart w:id="11" w:name="_Toc110937457"/>
      <w:bookmarkStart w:id="12" w:name="_Toc110940191"/>
      <w:bookmarkStart w:id="13" w:name="_Toc110940428"/>
      <w:bookmarkStart w:id="14" w:name="_Toc111211680"/>
      <w:bookmarkStart w:id="15" w:name="_Toc115345332"/>
      <w:bookmarkStart w:id="16" w:name="_Toc115356057"/>
      <w:bookmarkStart w:id="17" w:name="_Toc118384082"/>
      <w:r>
        <w:t>Capture the performance of p</w:t>
      </w:r>
      <w:r w:rsidR="4D80A802">
        <w:t xml:space="preserve">rotected </w:t>
      </w:r>
      <w:proofErr w:type="spellStart"/>
      <w:r w:rsidR="4D80A802">
        <w:t>dTDD</w:t>
      </w:r>
      <w:bookmarkEnd w:id="8"/>
      <w:bookmarkEnd w:id="9"/>
      <w:bookmarkEnd w:id="10"/>
      <w:bookmarkEnd w:id="11"/>
      <w:bookmarkEnd w:id="12"/>
      <w:bookmarkEnd w:id="13"/>
      <w:bookmarkEnd w:id="14"/>
      <w:bookmarkEnd w:id="15"/>
      <w:proofErr w:type="spellEnd"/>
      <w:r>
        <w:t xml:space="preserve"> in the TR as a </w:t>
      </w:r>
      <w:r w:rsidR="00DC78AF">
        <w:t>beneficial</w:t>
      </w:r>
      <w:r>
        <w:t xml:space="preserve"> CLI handling scheme under the umbrella of "</w:t>
      </w:r>
      <w:proofErr w:type="spellStart"/>
      <w:r>
        <w:t>co-ordinated</w:t>
      </w:r>
      <w:proofErr w:type="spellEnd"/>
      <w:r>
        <w:t xml:space="preserve"> scheduling for time/frequency resources between </w:t>
      </w:r>
      <w:proofErr w:type="spellStart"/>
      <w:r>
        <w:t>gNBs</w:t>
      </w:r>
      <w:proofErr w:type="spellEnd"/>
      <w:r>
        <w:t xml:space="preserve"> for gNB-to-gNB co-channel CLI handling."</w:t>
      </w:r>
      <w:bookmarkEnd w:id="16"/>
      <w:bookmarkEnd w:id="17"/>
    </w:p>
    <w:p w14:paraId="3E75C3A7" w14:textId="06B8A426" w:rsidR="00CC2984" w:rsidRPr="009359A4" w:rsidRDefault="00CC2984" w:rsidP="009359A4">
      <w:pPr>
        <w:pStyle w:val="BodyText"/>
      </w:pPr>
    </w:p>
    <w:p w14:paraId="747DF54E" w14:textId="4AF9EA96" w:rsidR="00CC2984" w:rsidRDefault="00FF395B" w:rsidP="00CC2984">
      <w:pPr>
        <w:pStyle w:val="Heading2"/>
      </w:pPr>
      <w:r>
        <w:t>2.</w:t>
      </w:r>
      <w:r w:rsidR="0004595C">
        <w:t>1</w:t>
      </w:r>
      <w:r>
        <w:tab/>
      </w:r>
      <w:r w:rsidR="009359A4">
        <w:t>Discussion on UE-UE CLI</w:t>
      </w:r>
    </w:p>
    <w:p w14:paraId="67E11CD1" w14:textId="5A31B9F1" w:rsidR="00FF395B" w:rsidRDefault="00FF395B" w:rsidP="009359A4">
      <w:pPr>
        <w:pStyle w:val="BodyText"/>
      </w:pPr>
      <w:r w:rsidRPr="00FF395B">
        <w:t>In the p</w:t>
      </w:r>
      <w:r>
        <w:t>revious section we showed both UL and DL performance in terms of mean and 5</w:t>
      </w:r>
      <w:r w:rsidRPr="000D437F">
        <w:rPr>
          <w:vertAlign w:val="superscript"/>
        </w:rPr>
        <w:t>th</w:t>
      </w:r>
      <w:r>
        <w:t xml:space="preserve"> percentile </w:t>
      </w:r>
      <w:r w:rsidR="009531E4">
        <w:t>UTP</w:t>
      </w:r>
      <w:r>
        <w:t xml:space="preserve"> for 3 different systems:</w:t>
      </w:r>
    </w:p>
    <w:p w14:paraId="7C3AFBB6" w14:textId="08DA779C" w:rsidR="00FF395B" w:rsidRDefault="00FF395B" w:rsidP="009359A4">
      <w:pPr>
        <w:pStyle w:val="BodyText"/>
        <w:numPr>
          <w:ilvl w:val="0"/>
          <w:numId w:val="31"/>
        </w:numPr>
      </w:pPr>
      <w:r>
        <w:t>Static TDD</w:t>
      </w:r>
      <w:r w:rsidR="00B456D6">
        <w:t xml:space="preserve"> (</w:t>
      </w:r>
      <w:proofErr w:type="spellStart"/>
      <w:r w:rsidR="00B456D6">
        <w:t>sTDD</w:t>
      </w:r>
      <w:proofErr w:type="spellEnd"/>
      <w:r w:rsidR="00B456D6">
        <w:t>)</w:t>
      </w:r>
    </w:p>
    <w:p w14:paraId="2ED4A270" w14:textId="090DF14D" w:rsidR="00FF395B" w:rsidRDefault="00FF395B" w:rsidP="009359A4">
      <w:pPr>
        <w:pStyle w:val="BodyText"/>
        <w:numPr>
          <w:ilvl w:val="1"/>
          <w:numId w:val="31"/>
        </w:numPr>
      </w:pPr>
      <w:r>
        <w:t>No CLI in any slot</w:t>
      </w:r>
    </w:p>
    <w:p w14:paraId="510495DB" w14:textId="17CFCBC5" w:rsidR="00FF395B" w:rsidRDefault="00B456D6" w:rsidP="009359A4">
      <w:pPr>
        <w:pStyle w:val="BodyText"/>
        <w:numPr>
          <w:ilvl w:val="0"/>
          <w:numId w:val="31"/>
        </w:numPr>
      </w:pPr>
      <w:r>
        <w:t>D</w:t>
      </w:r>
      <w:r w:rsidR="00FF395B">
        <w:t>ynamic TDD</w:t>
      </w:r>
      <w:r>
        <w:t xml:space="preserve"> (</w:t>
      </w:r>
      <w:proofErr w:type="spellStart"/>
      <w:r>
        <w:t>dTDD</w:t>
      </w:r>
      <w:proofErr w:type="spellEnd"/>
      <w:r>
        <w:t>)</w:t>
      </w:r>
    </w:p>
    <w:p w14:paraId="4DC719AE" w14:textId="37F5C6DB" w:rsidR="00FF395B" w:rsidRDefault="00FF395B" w:rsidP="009359A4">
      <w:pPr>
        <w:pStyle w:val="BodyText"/>
        <w:numPr>
          <w:ilvl w:val="1"/>
          <w:numId w:val="31"/>
        </w:numPr>
      </w:pPr>
      <w:r>
        <w:t>Potential CLI in all slots</w:t>
      </w:r>
    </w:p>
    <w:p w14:paraId="1A81D68A" w14:textId="5F25A4A6" w:rsidR="00FF395B" w:rsidRDefault="00FF395B" w:rsidP="009359A4">
      <w:pPr>
        <w:pStyle w:val="BodyText"/>
        <w:numPr>
          <w:ilvl w:val="0"/>
          <w:numId w:val="31"/>
        </w:numPr>
      </w:pPr>
      <w:r>
        <w:t>Protected dynamic TDD</w:t>
      </w:r>
      <w:r w:rsidR="00B456D6">
        <w:t xml:space="preserve"> (p-</w:t>
      </w:r>
      <w:proofErr w:type="spellStart"/>
      <w:r w:rsidR="00B456D6">
        <w:t>dTDD</w:t>
      </w:r>
      <w:proofErr w:type="spellEnd"/>
      <w:r w:rsidR="00B456D6">
        <w:t>)</w:t>
      </w:r>
    </w:p>
    <w:p w14:paraId="5DEB8246" w14:textId="58E5D653" w:rsidR="00CC2984" w:rsidRDefault="00FF395B" w:rsidP="009359A4">
      <w:pPr>
        <w:pStyle w:val="BodyText"/>
        <w:numPr>
          <w:ilvl w:val="1"/>
          <w:numId w:val="31"/>
        </w:numPr>
      </w:pPr>
      <w:r>
        <w:t>Potential CLI in flexible slots; no CLI in protected UL slot</w:t>
      </w:r>
    </w:p>
    <w:p w14:paraId="567BCD34" w14:textId="41F7A5E0" w:rsidR="009359A4" w:rsidRDefault="00FF395B" w:rsidP="009359A4">
      <w:pPr>
        <w:pStyle w:val="BodyText"/>
      </w:pPr>
      <w:r w:rsidRPr="00FF395B">
        <w:t xml:space="preserve">If gNB-gNB CLI is present, it will affect UL performance, and if UE-UE CLI is present, it will affect DL performance. In </w:t>
      </w:r>
      <w:r w:rsidRPr="00FF395B">
        <w:fldChar w:fldCharType="begin"/>
      </w:r>
      <w:r w:rsidRPr="00FF395B">
        <w:instrText xml:space="preserve"> REF _Ref110869522 \h  \* MERGEFORMAT </w:instrText>
      </w:r>
      <w:r w:rsidRPr="00FF395B">
        <w:fldChar w:fldCharType="separate"/>
      </w:r>
      <w:r w:rsidR="009359A4">
        <w:t xml:space="preserve">Figure </w:t>
      </w:r>
      <w:r w:rsidR="0004595C">
        <w:rPr>
          <w:noProof/>
        </w:rPr>
        <w:t>3</w:t>
      </w:r>
      <w:r w:rsidRPr="00FF395B">
        <w:fldChar w:fldCharType="end"/>
      </w:r>
      <w:r>
        <w:t xml:space="preserve"> (mean </w:t>
      </w:r>
      <w:r w:rsidR="006360A6">
        <w:t>UTP</w:t>
      </w:r>
      <w:r>
        <w:t xml:space="preserve">) and </w:t>
      </w:r>
      <w:r w:rsidRPr="00FF395B">
        <w:fldChar w:fldCharType="begin"/>
      </w:r>
      <w:r w:rsidRPr="00FF395B">
        <w:instrText xml:space="preserve"> REF _Ref110869524 \h  \* MERGEFORMAT </w:instrText>
      </w:r>
      <w:r w:rsidRPr="00FF395B">
        <w:fldChar w:fldCharType="separate"/>
      </w:r>
      <w:r w:rsidR="009359A4">
        <w:t xml:space="preserve">Figure </w:t>
      </w:r>
      <w:r w:rsidR="0004595C">
        <w:rPr>
          <w:noProof/>
        </w:rPr>
        <w:t>4</w:t>
      </w:r>
      <w:r w:rsidRPr="00FF395B">
        <w:fldChar w:fldCharType="end"/>
      </w:r>
      <w:r>
        <w:t xml:space="preserve"> (5</w:t>
      </w:r>
      <w:r w:rsidRPr="00FF395B">
        <w:rPr>
          <w:vertAlign w:val="superscript"/>
        </w:rPr>
        <w:t>th</w:t>
      </w:r>
      <w:r>
        <w:t xml:space="preserve"> percentile </w:t>
      </w:r>
      <w:r w:rsidR="006360A6">
        <w:t>UTP</w:t>
      </w:r>
      <w:r>
        <w:t xml:space="preserve">), one can infer that it is the UL that it is most affected by CLI. For </w:t>
      </w:r>
      <w:proofErr w:type="spellStart"/>
      <w:r w:rsidR="001F5AD5">
        <w:t>dTDD</w:t>
      </w:r>
      <w:proofErr w:type="spellEnd"/>
      <w:r>
        <w:t xml:space="preserve">, the UL performance completely collapses at medium and high load due to gNB-gNB CLI. </w:t>
      </w:r>
      <w:r w:rsidR="00C91980">
        <w:t>p-</w:t>
      </w:r>
      <w:proofErr w:type="spellStart"/>
      <w:r>
        <w:t>dTDD</w:t>
      </w:r>
      <w:proofErr w:type="spellEnd"/>
      <w:r>
        <w:t xml:space="preserve"> avoids this by steering UL traffic towards the UL-only slot that is CLI free.</w:t>
      </w:r>
    </w:p>
    <w:p w14:paraId="5D2DFB30" w14:textId="66412445" w:rsidR="009359A4" w:rsidRDefault="00FF395B" w:rsidP="009359A4">
      <w:pPr>
        <w:pStyle w:val="BodyText"/>
      </w:pPr>
      <w:r>
        <w:t xml:space="preserve">In contrast, one can infer from the DL performance results that UE-UE CLI does not have an appreciable affect. Observing the DL results for </w:t>
      </w:r>
      <w:r w:rsidR="00BD64C7">
        <w:t>p</w:t>
      </w:r>
      <w:r>
        <w:t>-</w:t>
      </w:r>
      <w:proofErr w:type="spellStart"/>
      <w:r>
        <w:t>dTDD</w:t>
      </w:r>
      <w:proofErr w:type="spellEnd"/>
      <w:r>
        <w:t>, one can see that both the mean and 5</w:t>
      </w:r>
      <w:r w:rsidRPr="00FF395B">
        <w:rPr>
          <w:vertAlign w:val="superscript"/>
        </w:rPr>
        <w:t>th</w:t>
      </w:r>
      <w:r>
        <w:t xml:space="preserve"> percentile DL </w:t>
      </w:r>
      <w:r w:rsidR="006360A6">
        <w:t>UTP</w:t>
      </w:r>
      <w:r>
        <w:t xml:space="preserve"> is on par with </w:t>
      </w:r>
      <w:proofErr w:type="spellStart"/>
      <w:r w:rsidR="008052C0">
        <w:t>sTDD</w:t>
      </w:r>
      <w:proofErr w:type="spellEnd"/>
      <w:r>
        <w:t xml:space="preserve"> where there is no UE-UE CLI. </w:t>
      </w:r>
      <w:proofErr w:type="spellStart"/>
      <w:r>
        <w:t>dTDD</w:t>
      </w:r>
      <w:proofErr w:type="spellEnd"/>
      <w:r>
        <w:t xml:space="preserve"> even seems to offer a gain compared to </w:t>
      </w:r>
      <w:proofErr w:type="spellStart"/>
      <w:r>
        <w:t>sTDD</w:t>
      </w:r>
      <w:proofErr w:type="spellEnd"/>
      <w:r>
        <w:t xml:space="preserve"> at medium and high loads which indicates that UE-UE CLI </w:t>
      </w:r>
      <w:r w:rsidR="009359A4">
        <w:t>does</w:t>
      </w:r>
      <w:r>
        <w:t xml:space="preserve"> not creat</w:t>
      </w:r>
      <w:r w:rsidR="009359A4">
        <w:t>e</w:t>
      </w:r>
      <w:r>
        <w:t xml:space="preserve"> an issue. However, as we pointed out previously, these </w:t>
      </w:r>
      <w:r>
        <w:lastRenderedPageBreak/>
        <w:t>load points are not relevant since the UL performance completely collapses at medium and high load due to gNB-gNB CLI</w:t>
      </w:r>
      <w:r w:rsidR="009359A4">
        <w:t>.</w:t>
      </w:r>
    </w:p>
    <w:p w14:paraId="73A36142" w14:textId="49E541F9" w:rsidR="00FF395B" w:rsidRDefault="00FF395B" w:rsidP="009359A4">
      <w:pPr>
        <w:pStyle w:val="BodyText"/>
      </w:pPr>
      <w:r>
        <w:t>Generally</w:t>
      </w:r>
      <w:r w:rsidR="519DC7DE">
        <w:t>,</w:t>
      </w:r>
      <w:r>
        <w:t xml:space="preserve"> we have found this effect to be true across a broad range of evaluations, </w:t>
      </w:r>
      <w:proofErr w:type="spellStart"/>
      <w:r>
        <w:t>i.e</w:t>
      </w:r>
      <w:proofErr w:type="spellEnd"/>
      <w:r>
        <w:t>, gNB-gNB CLI dominates over UE-UE CLI. One way to view this is that UE-UE CLI between two users only occurs</w:t>
      </w:r>
      <w:r w:rsidR="00710852">
        <w:t xml:space="preserve"> only</w:t>
      </w:r>
      <w:r>
        <w:t xml:space="preserve"> if </w:t>
      </w:r>
      <w:proofErr w:type="gramStart"/>
      <w:r>
        <w:t>all of</w:t>
      </w:r>
      <w:proofErr w:type="gramEnd"/>
      <w:r>
        <w:t xml:space="preserve"> the following are satisfied:</w:t>
      </w:r>
    </w:p>
    <w:p w14:paraId="1AFD31CA" w14:textId="16C4D47B" w:rsidR="00FF395B" w:rsidRDefault="00FF395B" w:rsidP="009359A4">
      <w:pPr>
        <w:pStyle w:val="BodyText"/>
        <w:numPr>
          <w:ilvl w:val="0"/>
          <w:numId w:val="30"/>
        </w:numPr>
      </w:pPr>
      <w:r>
        <w:t>The two UEs are very close to each other, i.e., path loss between them is small</w:t>
      </w:r>
      <w:r w:rsidR="00B63392">
        <w:t>,</w:t>
      </w:r>
    </w:p>
    <w:p w14:paraId="1699B962" w14:textId="1818378C" w:rsidR="00FF395B" w:rsidRDefault="00FF395B" w:rsidP="009359A4">
      <w:pPr>
        <w:pStyle w:val="BodyText"/>
        <w:numPr>
          <w:ilvl w:val="0"/>
          <w:numId w:val="30"/>
        </w:numPr>
      </w:pPr>
      <w:r>
        <w:t>There is a packet available in the UL and DL buffers of both UEs simultaneously</w:t>
      </w:r>
      <w:r w:rsidR="00B63392">
        <w:t>,</w:t>
      </w:r>
    </w:p>
    <w:p w14:paraId="7A21B2F8" w14:textId="7417A68F" w:rsidR="00FF395B" w:rsidRDefault="00FF395B" w:rsidP="009359A4">
      <w:pPr>
        <w:pStyle w:val="BodyText"/>
        <w:numPr>
          <w:ilvl w:val="0"/>
          <w:numId w:val="30"/>
        </w:numPr>
      </w:pPr>
      <w:r>
        <w:t>The two UEs are scheduled in opposite directions</w:t>
      </w:r>
      <w:r w:rsidR="00710852">
        <w:t xml:space="preserve"> at the same time</w:t>
      </w:r>
      <w:r w:rsidR="00B63392">
        <w:t>,</w:t>
      </w:r>
    </w:p>
    <w:p w14:paraId="4148744B" w14:textId="4A5DBEB3" w:rsidR="00710852" w:rsidRDefault="00710852" w:rsidP="009359A4">
      <w:pPr>
        <w:pStyle w:val="BodyText"/>
        <w:numPr>
          <w:ilvl w:val="0"/>
          <w:numId w:val="30"/>
        </w:numPr>
      </w:pPr>
      <w:r>
        <w:t>The two UEs are at edge of their serving cells where the desired (DL) signal is weak</w:t>
      </w:r>
      <w:r w:rsidR="00B63392">
        <w:t>.</w:t>
      </w:r>
    </w:p>
    <w:p w14:paraId="721B1ECA" w14:textId="171E2834" w:rsidR="00710852" w:rsidRDefault="00710852" w:rsidP="009359A4">
      <w:pPr>
        <w:pStyle w:val="BodyText"/>
      </w:pPr>
      <w:r>
        <w:t xml:space="preserve">Satisfying </w:t>
      </w:r>
      <w:proofErr w:type="gramStart"/>
      <w:r>
        <w:t>all of</w:t>
      </w:r>
      <w:proofErr w:type="gramEnd"/>
      <w:r>
        <w:t xml:space="preserve"> these conditions turns out to be relatively rare, and thus overall system performance in terms of mean and 5</w:t>
      </w:r>
      <w:r w:rsidRPr="00710852">
        <w:t>th</w:t>
      </w:r>
      <w:r>
        <w:t xml:space="preserve"> percentile DL </w:t>
      </w:r>
      <w:r w:rsidR="009531E4">
        <w:t>UTP</w:t>
      </w:r>
      <w:r>
        <w:t xml:space="preserve"> is not strongly affected by UE-UE CLI.</w:t>
      </w:r>
    </w:p>
    <w:p w14:paraId="49ACF6B2" w14:textId="76786715" w:rsidR="00710852" w:rsidRDefault="00710852" w:rsidP="009359A4">
      <w:pPr>
        <w:pStyle w:val="BodyText"/>
      </w:pPr>
      <w:r>
        <w:t xml:space="preserve">As is well known, enhancements were made in Rel-16, to enable reporting of CLI-RSSI based on CLI measurement resources. If configured, this allows the gNB to learn if a particular UE is suffering from UE-UE CLI, even if it does not occur often. This knowledge can be </w:t>
      </w:r>
      <w:proofErr w:type="gramStart"/>
      <w:r>
        <w:t>taken into account</w:t>
      </w:r>
      <w:proofErr w:type="gramEnd"/>
      <w:r>
        <w:t xml:space="preserve"> in future scheduling decisions for such a UE. We note that the Rel-16 CLI reporting mechanism is based on Layer 3 reports, </w:t>
      </w:r>
      <w:r w:rsidR="0054624D">
        <w:t>which have inherent latency. Hence, the gNB may not obtain very up-to-date information from the UE compared to the time scale of traffic arrivals and scheduling.</w:t>
      </w:r>
    </w:p>
    <w:p w14:paraId="754BB359" w14:textId="3B9BAB5B" w:rsidR="00C13631" w:rsidRDefault="00C13631" w:rsidP="009359A4">
      <w:pPr>
        <w:pStyle w:val="BodyText"/>
      </w:pPr>
      <w:r>
        <w:t xml:space="preserve">In RAN1#110bis-e, it was agreed to study </w:t>
      </w:r>
      <w:r w:rsidR="0054624D">
        <w:t>L1</w:t>
      </w:r>
      <w:r>
        <w:t>/</w:t>
      </w:r>
      <w:r w:rsidR="0054624D">
        <w:t xml:space="preserve">L2 </w:t>
      </w:r>
      <w:r>
        <w:t>measurement/</w:t>
      </w:r>
      <w:r w:rsidR="0054624D">
        <w:t>reporting of CLI-RSSI</w:t>
      </w:r>
      <w:r>
        <w:t xml:space="preserve"> with the hopes that this will provide the gNB with more up to date information from the UE compared to the existing L3 based measurement/reporting.</w:t>
      </w:r>
    </w:p>
    <w:p w14:paraId="0F84DAFD" w14:textId="77777777" w:rsidR="00C13631" w:rsidRPr="00C13631" w:rsidRDefault="00C13631" w:rsidP="00C13631">
      <w:pPr>
        <w:spacing w:after="0" w:line="240" w:lineRule="auto"/>
        <w:ind w:left="567"/>
        <w:jc w:val="left"/>
        <w:rPr>
          <w:rFonts w:ascii="Times" w:eastAsia="Batang" w:hAnsi="Times" w:cs="Times New Roman"/>
          <w:b/>
          <w:bCs/>
          <w:szCs w:val="20"/>
          <w:highlight w:val="green"/>
          <w:lang w:val="en-GB" w:eastAsia="ko-KR"/>
        </w:rPr>
      </w:pPr>
      <w:r w:rsidRPr="00C13631">
        <w:rPr>
          <w:rFonts w:ascii="Times" w:eastAsia="Batang" w:hAnsi="Times" w:cs="Times New Roman"/>
          <w:b/>
          <w:bCs/>
          <w:szCs w:val="20"/>
          <w:highlight w:val="green"/>
          <w:lang w:val="en-GB" w:eastAsia="ko-KR"/>
        </w:rPr>
        <w:t>Agreement</w:t>
      </w:r>
    </w:p>
    <w:p w14:paraId="76D1D800" w14:textId="77777777" w:rsidR="00C13631" w:rsidRPr="00C13631" w:rsidRDefault="00C13631" w:rsidP="00C13631">
      <w:pPr>
        <w:spacing w:after="0" w:line="240" w:lineRule="auto"/>
        <w:ind w:left="567"/>
        <w:jc w:val="left"/>
        <w:rPr>
          <w:rFonts w:ascii="Times" w:eastAsia="Malgun Gothic" w:hAnsi="Times" w:cs="Times New Roman"/>
          <w:szCs w:val="24"/>
          <w:lang w:val="en-GB" w:eastAsia="ko-KR"/>
        </w:rPr>
      </w:pPr>
      <w:r w:rsidRPr="00C13631">
        <w:rPr>
          <w:rFonts w:ascii="Times" w:eastAsia="Malgun Gothic" w:hAnsi="Times" w:cs="Times New Roman"/>
          <w:szCs w:val="24"/>
          <w:lang w:val="en-GB" w:eastAsia="ko-KR"/>
        </w:rPr>
        <w:t>For UE-to-UE co-channel CLI handling, study L1/L2 based UE-to-UE CLI measurement and reporting</w:t>
      </w:r>
    </w:p>
    <w:p w14:paraId="6B586BC3" w14:textId="77777777" w:rsidR="00C13631" w:rsidRPr="00C13631" w:rsidRDefault="00C13631" w:rsidP="00C13631">
      <w:pPr>
        <w:numPr>
          <w:ilvl w:val="0"/>
          <w:numId w:val="38"/>
        </w:numPr>
        <w:tabs>
          <w:tab w:val="clear" w:pos="0"/>
          <w:tab w:val="num" w:pos="567"/>
        </w:tabs>
        <w:suppressAutoHyphens/>
        <w:spacing w:after="0" w:line="240" w:lineRule="auto"/>
        <w:ind w:left="1373" w:hanging="403"/>
        <w:jc w:val="left"/>
        <w:textAlignment w:val="baseline"/>
        <w:rPr>
          <w:rFonts w:ascii="Times" w:eastAsia="Malgun Gothic" w:hAnsi="Times" w:cs="Times New Roman"/>
          <w:szCs w:val="24"/>
          <w:lang w:val="en-GB" w:eastAsia="ko-KR"/>
        </w:rPr>
      </w:pPr>
      <w:r w:rsidRPr="00C13631">
        <w:rPr>
          <w:rFonts w:ascii="Times" w:eastAsia="Malgun Gothic" w:hAnsi="Times" w:cs="Times New Roman"/>
          <w:szCs w:val="24"/>
          <w:lang w:val="en-GB" w:eastAsia="ko-KR"/>
        </w:rPr>
        <w:t>Note: Accounting for</w:t>
      </w:r>
      <w:r w:rsidRPr="00C13631">
        <w:rPr>
          <w:rFonts w:ascii="Times" w:eastAsia="Malgun Gothic" w:hAnsi="Times" w:cs="Times New Roman"/>
          <w:color w:val="FF0000"/>
          <w:szCs w:val="24"/>
          <w:lang w:val="en-GB" w:eastAsia="ko-KR"/>
        </w:rPr>
        <w:t xml:space="preserve"> </w:t>
      </w:r>
      <w:r w:rsidRPr="00C13631">
        <w:rPr>
          <w:rFonts w:ascii="Times" w:eastAsia="Malgun Gothic" w:hAnsi="Times" w:cs="Times New Roman"/>
          <w:szCs w:val="24"/>
          <w:lang w:val="en-GB" w:eastAsia="ko-KR"/>
        </w:rPr>
        <w:t>UE processing/reporting delay – companies to share their assumptions</w:t>
      </w:r>
    </w:p>
    <w:p w14:paraId="3A2B0A1B" w14:textId="77777777" w:rsidR="00C13631" w:rsidRPr="00C13631" w:rsidRDefault="00C13631" w:rsidP="00C13631">
      <w:pPr>
        <w:numPr>
          <w:ilvl w:val="0"/>
          <w:numId w:val="38"/>
        </w:numPr>
        <w:tabs>
          <w:tab w:val="clear" w:pos="0"/>
          <w:tab w:val="num" w:pos="567"/>
        </w:tabs>
        <w:suppressAutoHyphens/>
        <w:spacing w:after="0" w:line="240" w:lineRule="auto"/>
        <w:ind w:left="1373" w:hanging="403"/>
        <w:jc w:val="left"/>
        <w:textAlignment w:val="baseline"/>
        <w:rPr>
          <w:rFonts w:ascii="Times" w:eastAsia="Malgun Gothic" w:hAnsi="Times" w:cs="Times New Roman"/>
          <w:szCs w:val="24"/>
          <w:lang w:val="en-GB" w:eastAsia="ko-KR"/>
        </w:rPr>
      </w:pPr>
      <w:r w:rsidRPr="00C13631">
        <w:rPr>
          <w:rFonts w:ascii="Times" w:eastAsia="Malgun Gothic" w:hAnsi="Times" w:cs="Times New Roman"/>
          <w:szCs w:val="24"/>
          <w:lang w:val="en-GB" w:eastAsia="ko-KR"/>
        </w:rPr>
        <w:t xml:space="preserve">Note: Proponents are encouraged to provide </w:t>
      </w:r>
      <w:r w:rsidRPr="00C13631">
        <w:rPr>
          <w:rFonts w:ascii="Times" w:eastAsia="SimSun" w:hAnsi="Times" w:cs="Times New Roman"/>
          <w:szCs w:val="24"/>
          <w:lang w:val="en-GB" w:eastAsia="x-none" w:bidi="hi-IN"/>
        </w:rPr>
        <w:t>the mechanism of L1/L2 based CLI measurement</w:t>
      </w:r>
      <w:r w:rsidRPr="00C13631">
        <w:rPr>
          <w:rFonts w:ascii="Times" w:eastAsia="Malgun Gothic" w:hAnsi="Times" w:cs="Times New Roman"/>
          <w:szCs w:val="24"/>
          <w:lang w:val="en-GB" w:eastAsia="ko-KR"/>
        </w:rPr>
        <w:t xml:space="preserve"> and reporting, and to provide the </w:t>
      </w:r>
      <w:r w:rsidRPr="00C13631">
        <w:rPr>
          <w:rFonts w:ascii="Times" w:eastAsia="SimSun" w:hAnsi="Times" w:cs="Times New Roman"/>
          <w:szCs w:val="24"/>
          <w:lang w:val="en-GB" w:eastAsia="x-none" w:bidi="hi-IN"/>
        </w:rPr>
        <w:t>benefits of L1/L2 based CLI measurement</w:t>
      </w:r>
      <w:r w:rsidRPr="00C13631">
        <w:rPr>
          <w:rFonts w:ascii="Times" w:eastAsia="Malgun Gothic" w:hAnsi="Times" w:cs="Times New Roman"/>
          <w:szCs w:val="24"/>
          <w:lang w:val="en-GB" w:eastAsia="ko-KR"/>
        </w:rPr>
        <w:t xml:space="preserve"> and reporting compared with existing L3 CLI/CSI measurement and report with evaluation result</w:t>
      </w:r>
    </w:p>
    <w:p w14:paraId="202F87CD" w14:textId="77777777" w:rsidR="00C13631" w:rsidRPr="00C13631" w:rsidRDefault="00C13631" w:rsidP="00C13631">
      <w:pPr>
        <w:numPr>
          <w:ilvl w:val="0"/>
          <w:numId w:val="38"/>
        </w:numPr>
        <w:tabs>
          <w:tab w:val="clear" w:pos="0"/>
          <w:tab w:val="num" w:pos="567"/>
        </w:tabs>
        <w:suppressAutoHyphens/>
        <w:spacing w:after="0" w:line="240" w:lineRule="auto"/>
        <w:ind w:left="1373" w:hanging="403"/>
        <w:jc w:val="left"/>
        <w:textAlignment w:val="baseline"/>
        <w:rPr>
          <w:rFonts w:ascii="Times" w:eastAsia="Malgun Gothic" w:hAnsi="Times" w:cs="Times New Roman"/>
          <w:szCs w:val="24"/>
          <w:lang w:val="en-GB" w:eastAsia="ko-KR"/>
        </w:rPr>
      </w:pPr>
      <w:r w:rsidRPr="00C13631">
        <w:rPr>
          <w:rFonts w:ascii="Times" w:eastAsia="SimSun" w:hAnsi="Times" w:cs="Times New Roman" w:hint="eastAsia"/>
          <w:szCs w:val="24"/>
          <w:lang w:val="en-GB" w:eastAsia="zh-CN"/>
        </w:rPr>
        <w:t>N</w:t>
      </w:r>
      <w:r w:rsidRPr="00C13631">
        <w:rPr>
          <w:rFonts w:ascii="Times" w:eastAsia="SimSun" w:hAnsi="Times" w:cs="Times New Roman"/>
          <w:szCs w:val="24"/>
          <w:lang w:val="en-GB" w:eastAsia="zh-CN"/>
        </w:rPr>
        <w:t xml:space="preserve">ote: </w:t>
      </w:r>
      <w:r w:rsidRPr="00C13631">
        <w:rPr>
          <w:rFonts w:ascii="Times" w:eastAsia="Malgun Gothic" w:hAnsi="Times" w:cs="Times New Roman"/>
          <w:szCs w:val="24"/>
          <w:lang w:val="en-GB" w:eastAsia="ko-KR"/>
        </w:rPr>
        <w:t>Accounting for</w:t>
      </w:r>
      <w:r w:rsidRPr="00C13631">
        <w:rPr>
          <w:rFonts w:ascii="Times" w:eastAsia="SimSun" w:hAnsi="Times" w:cs="Times New Roman"/>
          <w:szCs w:val="24"/>
          <w:lang w:val="en-GB" w:eastAsia="zh-CN"/>
        </w:rPr>
        <w:t xml:space="preserve"> information exchange delay between </w:t>
      </w:r>
      <w:proofErr w:type="spellStart"/>
      <w:r w:rsidRPr="00C13631">
        <w:rPr>
          <w:rFonts w:ascii="Times" w:eastAsia="SimSun" w:hAnsi="Times" w:cs="Times New Roman"/>
          <w:szCs w:val="24"/>
          <w:lang w:val="en-GB" w:eastAsia="zh-CN"/>
        </w:rPr>
        <w:t>gNBs</w:t>
      </w:r>
      <w:proofErr w:type="spellEnd"/>
      <w:r w:rsidRPr="00C13631">
        <w:rPr>
          <w:rFonts w:ascii="Times" w:eastAsia="Malgun Gothic" w:hAnsi="Times" w:cs="Times New Roman"/>
          <w:szCs w:val="24"/>
          <w:lang w:val="en-GB" w:eastAsia="ko-KR"/>
        </w:rPr>
        <w:t xml:space="preserve"> (if applicable)</w:t>
      </w:r>
    </w:p>
    <w:p w14:paraId="65691E60" w14:textId="77777777" w:rsidR="00C13631" w:rsidRDefault="00C13631" w:rsidP="00C13631">
      <w:pPr>
        <w:pStyle w:val="BodyText"/>
        <w:ind w:left="567"/>
      </w:pPr>
    </w:p>
    <w:p w14:paraId="17F6421C" w14:textId="66841856" w:rsidR="00C13631" w:rsidRDefault="0054624D" w:rsidP="009359A4">
      <w:pPr>
        <w:pStyle w:val="BodyText"/>
      </w:pPr>
      <w:r>
        <w:t xml:space="preserve">While </w:t>
      </w:r>
      <w:r w:rsidR="00C13631">
        <w:t>L1/L2</w:t>
      </w:r>
      <w:r>
        <w:t xml:space="preserve"> can be faster than L3</w:t>
      </w:r>
      <w:r w:rsidR="00C13631">
        <w:t xml:space="preserve"> in principle</w:t>
      </w:r>
      <w:r>
        <w:t xml:space="preserve">, we note that </w:t>
      </w:r>
      <w:r w:rsidR="00C13631">
        <w:t xml:space="preserve">L1/L2 </w:t>
      </w:r>
      <w:r>
        <w:t>reporting still has built-in latencies considering UE capabilities on CSI processing delay which can be quite long.</w:t>
      </w:r>
      <w:r w:rsidR="00C13631">
        <w:t xml:space="preserve"> Hence, we believe it is important to take account of such processing delays as mentioned in the Note in the above agreement.</w:t>
      </w:r>
    </w:p>
    <w:p w14:paraId="2F56F9B7" w14:textId="502E3ACC" w:rsidR="0054624D" w:rsidRDefault="00C13631" w:rsidP="00C13631">
      <w:pPr>
        <w:pStyle w:val="Observation"/>
        <w:ind w:left="1710" w:hanging="1710"/>
      </w:pPr>
      <w:bookmarkStart w:id="18" w:name="_Toc118384081"/>
      <w:r>
        <w:t xml:space="preserve">In the study of L1/L2 based UE-to-UE CLI measurement, it is important to account for UE processing/reporting delay </w:t>
      </w:r>
      <w:proofErr w:type="gramStart"/>
      <w:r w:rsidR="0054624D">
        <w:t>in order to</w:t>
      </w:r>
      <w:proofErr w:type="gramEnd"/>
      <w:r w:rsidR="0054624D">
        <w:t xml:space="preserve"> </w:t>
      </w:r>
      <w:r>
        <w:t xml:space="preserve">be able to </w:t>
      </w:r>
      <w:r w:rsidR="0054624D">
        <w:t>draw a proper benefit assessment.</w:t>
      </w:r>
      <w:bookmarkEnd w:id="18"/>
    </w:p>
    <w:p w14:paraId="3627C3A9" w14:textId="5AD00BA5" w:rsidR="00137A68" w:rsidRDefault="000D1290" w:rsidP="00137A68">
      <w:pPr>
        <w:pStyle w:val="Heading1"/>
      </w:pPr>
      <w:r>
        <w:t>Conclusion</w:t>
      </w:r>
    </w:p>
    <w:p w14:paraId="2E8A03C9" w14:textId="26C49A08" w:rsidR="00137A68" w:rsidRPr="003C510E" w:rsidRDefault="00137A68" w:rsidP="003C510E">
      <w:pPr>
        <w:rPr>
          <w:lang w:val="en-GB" w:eastAsia="ja-JP"/>
        </w:rPr>
      </w:pPr>
      <w:r w:rsidRPr="003C510E">
        <w:rPr>
          <w:lang w:val="en-GB" w:eastAsia="ja-JP"/>
        </w:rPr>
        <w:t xml:space="preserve">In </w:t>
      </w:r>
      <w:r w:rsidR="000576AE">
        <w:rPr>
          <w:lang w:val="en-GB" w:eastAsia="ja-JP"/>
        </w:rPr>
        <w:t>this contribution we make the following</w:t>
      </w:r>
      <w:r w:rsidRPr="003C510E">
        <w:rPr>
          <w:lang w:val="en-GB" w:eastAsia="ja-JP"/>
        </w:rPr>
        <w:t xml:space="preserve"> </w:t>
      </w:r>
      <w:r w:rsidR="000576AE">
        <w:rPr>
          <w:lang w:val="en-GB" w:eastAsia="ja-JP"/>
        </w:rPr>
        <w:t>observation</w:t>
      </w:r>
      <w:r w:rsidR="009564B1">
        <w:rPr>
          <w:lang w:val="en-GB" w:eastAsia="ja-JP"/>
        </w:rPr>
        <w:t>s</w:t>
      </w:r>
      <w:r w:rsidRPr="003C510E">
        <w:rPr>
          <w:lang w:val="en-GB" w:eastAsia="ja-JP"/>
        </w:rPr>
        <w:t xml:space="preserve">: </w:t>
      </w:r>
    </w:p>
    <w:p w14:paraId="78FD0CAE" w14:textId="29791735" w:rsidR="00C13631" w:rsidRDefault="00137A68">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Cs/>
        </w:rPr>
        <w:instrText xml:space="preserve"> TOC \f O \n \h \z \t "Observation" \c </w:instrText>
      </w:r>
      <w:r>
        <w:rPr>
          <w:b w:val="0"/>
          <w:bCs/>
        </w:rPr>
        <w:fldChar w:fldCharType="separate"/>
      </w:r>
      <w:hyperlink w:anchor="_Toc118384080" w:history="1">
        <w:r w:rsidR="00C13631" w:rsidRPr="005E4514">
          <w:rPr>
            <w:rStyle w:val="Hyperlink"/>
            <w:noProof/>
          </w:rPr>
          <w:t>Observation 1</w:t>
        </w:r>
        <w:r w:rsidR="00C13631">
          <w:rPr>
            <w:rFonts w:asciiTheme="minorHAnsi" w:eastAsiaTheme="minorEastAsia" w:hAnsiTheme="minorHAnsi"/>
            <w:b w:val="0"/>
            <w:noProof/>
            <w:sz w:val="22"/>
            <w:lang w:eastAsia="en-US"/>
          </w:rPr>
          <w:tab/>
        </w:r>
        <w:r w:rsidR="00C13631" w:rsidRPr="005E4514">
          <w:rPr>
            <w:rStyle w:val="Hyperlink"/>
            <w:noProof/>
          </w:rPr>
          <w:t>Protected dTDD is a simple and robust scheme for mitigating the performance impact of CLI without requiring fast exchange of information between gNBs. The scheme is feasible for operation both within and between operators.</w:t>
        </w:r>
      </w:hyperlink>
    </w:p>
    <w:p w14:paraId="1EDC6B38" w14:textId="258F26BF" w:rsidR="00C13631" w:rsidRDefault="00DC1D4F">
      <w:pPr>
        <w:pStyle w:val="TableofFigures"/>
        <w:tabs>
          <w:tab w:val="right" w:leader="dot" w:pos="9629"/>
        </w:tabs>
        <w:rPr>
          <w:rFonts w:asciiTheme="minorHAnsi" w:eastAsiaTheme="minorEastAsia" w:hAnsiTheme="minorHAnsi"/>
          <w:b w:val="0"/>
          <w:noProof/>
          <w:sz w:val="22"/>
          <w:lang w:eastAsia="en-US"/>
        </w:rPr>
      </w:pPr>
      <w:hyperlink w:anchor="_Toc118384081" w:history="1">
        <w:r w:rsidR="00C13631" w:rsidRPr="005E4514">
          <w:rPr>
            <w:rStyle w:val="Hyperlink"/>
            <w:noProof/>
          </w:rPr>
          <w:t>Observation 2</w:t>
        </w:r>
        <w:r w:rsidR="00C13631">
          <w:rPr>
            <w:rFonts w:asciiTheme="minorHAnsi" w:eastAsiaTheme="minorEastAsia" w:hAnsiTheme="minorHAnsi"/>
            <w:b w:val="0"/>
            <w:noProof/>
            <w:sz w:val="22"/>
            <w:lang w:eastAsia="en-US"/>
          </w:rPr>
          <w:tab/>
        </w:r>
        <w:r w:rsidR="00C13631" w:rsidRPr="005E4514">
          <w:rPr>
            <w:rStyle w:val="Hyperlink"/>
            <w:noProof/>
          </w:rPr>
          <w:t>In the study of L1/L2 based UE-to-UE CLI measurement, it is important to account for UE processing/reporting delay in order to be able to draw a proper benefit assessment.</w:t>
        </w:r>
      </w:hyperlink>
    </w:p>
    <w:p w14:paraId="3CD79A9A" w14:textId="090A0E80" w:rsidR="00BB7E3E" w:rsidRDefault="00137A68" w:rsidP="00137A68">
      <w:pPr>
        <w:pStyle w:val="BodyText"/>
        <w:rPr>
          <w:b/>
          <w:bCs/>
        </w:rPr>
      </w:pPr>
      <w:r>
        <w:rPr>
          <w:b/>
          <w:bCs/>
        </w:rPr>
        <w:fldChar w:fldCharType="end"/>
      </w:r>
    </w:p>
    <w:p w14:paraId="3BAE2DB5" w14:textId="74348EFF" w:rsidR="00FC7281" w:rsidRDefault="00FC7281" w:rsidP="00FC7281">
      <w:pPr>
        <w:spacing w:after="120"/>
        <w:rPr>
          <w:lang w:eastAsia="zh-CN"/>
        </w:rPr>
      </w:pPr>
      <w:r w:rsidRPr="003C510E">
        <w:rPr>
          <w:lang w:val="en-GB" w:eastAsia="ja-JP"/>
        </w:rPr>
        <w:t xml:space="preserve">In </w:t>
      </w:r>
      <w:r>
        <w:rPr>
          <w:lang w:val="en-GB" w:eastAsia="ja-JP"/>
        </w:rPr>
        <w:t>this contribution we make the following</w:t>
      </w:r>
      <w:r w:rsidRPr="003C510E">
        <w:rPr>
          <w:lang w:val="en-GB" w:eastAsia="ja-JP"/>
        </w:rPr>
        <w:t xml:space="preserve"> </w:t>
      </w:r>
      <w:r>
        <w:rPr>
          <w:lang w:val="en-GB" w:eastAsia="ja-JP"/>
        </w:rPr>
        <w:t>proposals</w:t>
      </w:r>
      <w:r w:rsidRPr="00FC7281">
        <w:rPr>
          <w:lang w:eastAsia="zh-CN"/>
        </w:rPr>
        <w:t>:</w:t>
      </w:r>
    </w:p>
    <w:p w14:paraId="5D9AA40E" w14:textId="77777777" w:rsidR="00C13631" w:rsidRPr="00C13631" w:rsidRDefault="00FC7281" w:rsidP="00C13631">
      <w:pPr>
        <w:pStyle w:val="TOC1"/>
        <w:tabs>
          <w:tab w:val="left" w:pos="1418"/>
        </w:tabs>
        <w:ind w:left="1440" w:hanging="1440"/>
        <w:rPr>
          <w:rFonts w:ascii="Arial" w:eastAsiaTheme="minorEastAsia" w:hAnsi="Arial" w:cs="Arial"/>
          <w:b/>
          <w:sz w:val="20"/>
          <w:lang w:val="en-US" w:eastAsia="en-US"/>
        </w:rPr>
      </w:pPr>
      <w:r w:rsidRPr="00C13631">
        <w:rPr>
          <w:rStyle w:val="Hyperlink"/>
          <w:rFonts w:ascii="Arial" w:hAnsi="Arial" w:cs="Arial"/>
          <w:b/>
          <w:color w:val="auto"/>
          <w:sz w:val="20"/>
          <w:u w:val="none"/>
        </w:rPr>
        <w:lastRenderedPageBreak/>
        <w:fldChar w:fldCharType="begin"/>
      </w:r>
      <w:r w:rsidRPr="00C13631">
        <w:rPr>
          <w:rStyle w:val="Hyperlink"/>
          <w:rFonts w:ascii="Arial" w:hAnsi="Arial" w:cs="Arial"/>
          <w:b/>
          <w:color w:val="auto"/>
          <w:sz w:val="20"/>
          <w:u w:val="none"/>
        </w:rPr>
        <w:instrText xml:space="preserve"> TOC \n \t "Proposal,1" </w:instrText>
      </w:r>
      <w:r w:rsidRPr="00C13631">
        <w:rPr>
          <w:rStyle w:val="Hyperlink"/>
          <w:rFonts w:ascii="Arial" w:hAnsi="Arial" w:cs="Arial"/>
          <w:b/>
          <w:color w:val="auto"/>
          <w:sz w:val="20"/>
          <w:u w:val="none"/>
        </w:rPr>
        <w:fldChar w:fldCharType="separate"/>
      </w:r>
      <w:r w:rsidR="00C13631" w:rsidRPr="00C13631">
        <w:rPr>
          <w:rFonts w:ascii="Arial" w:hAnsi="Arial" w:cs="Arial"/>
          <w:b/>
          <w:sz w:val="20"/>
        </w:rPr>
        <w:t>Proposal 1</w:t>
      </w:r>
      <w:r w:rsidR="00C13631" w:rsidRPr="00C13631">
        <w:rPr>
          <w:rFonts w:ascii="Arial" w:eastAsiaTheme="minorEastAsia" w:hAnsi="Arial" w:cs="Arial"/>
          <w:b/>
          <w:sz w:val="20"/>
          <w:lang w:val="en-US" w:eastAsia="en-US"/>
        </w:rPr>
        <w:tab/>
      </w:r>
      <w:r w:rsidR="00C13631" w:rsidRPr="00C13631">
        <w:rPr>
          <w:rFonts w:ascii="Arial" w:hAnsi="Arial" w:cs="Arial"/>
          <w:b/>
          <w:sz w:val="20"/>
        </w:rPr>
        <w:t>Capture the performance of protected dTDD in the TR as a beneficial CLI handling scheme under the umbrella of "co-ordinated scheduling for time/frequency resources between gNBs for gNB-to-gNB co-channel CLI handling."</w:t>
      </w:r>
    </w:p>
    <w:p w14:paraId="29B1F836" w14:textId="10949CCF" w:rsidR="00FC7281" w:rsidRDefault="00FC7281" w:rsidP="00C13631">
      <w:pPr>
        <w:pStyle w:val="TableofFigures"/>
        <w:ind w:left="1440" w:hanging="1440"/>
      </w:pPr>
      <w:r w:rsidRPr="00C13631">
        <w:rPr>
          <w:rStyle w:val="Hyperlink"/>
          <w:rFonts w:cs="Arial"/>
          <w:color w:val="auto"/>
          <w:szCs w:val="20"/>
          <w:u w:val="none"/>
        </w:rPr>
        <w:fldChar w:fldCharType="end"/>
      </w:r>
    </w:p>
    <w:p w14:paraId="40D3D429" w14:textId="77777777" w:rsidR="00137A68" w:rsidRPr="00CE0424" w:rsidRDefault="00137A68" w:rsidP="000576AE">
      <w:pPr>
        <w:pStyle w:val="Heading1"/>
        <w:ind w:left="0" w:firstLine="0"/>
      </w:pPr>
      <w:r w:rsidRPr="00CE0424">
        <w:t>References</w:t>
      </w:r>
    </w:p>
    <w:p w14:paraId="6F81E59D" w14:textId="1091BF67" w:rsidR="004C0E21" w:rsidRDefault="00AA4D66" w:rsidP="00AA4D66">
      <w:pPr>
        <w:pStyle w:val="Reference"/>
      </w:pPr>
      <w:bookmarkStart w:id="19" w:name="_Ref101966338"/>
      <w:bookmarkStart w:id="20" w:name="_Ref110852747"/>
      <w:r>
        <w:t>3GPP TR 38.802, "Study on New Radio Access Technology Physical Layer Aspects," v14.2.0, September 2017</w:t>
      </w:r>
      <w:bookmarkEnd w:id="19"/>
      <w:r w:rsidR="007733AD">
        <w:t>.</w:t>
      </w:r>
      <w:bookmarkEnd w:id="20"/>
    </w:p>
    <w:p w14:paraId="237111FD" w14:textId="6DCBA108" w:rsidR="007733AD" w:rsidRDefault="007733AD" w:rsidP="000A3242">
      <w:pPr>
        <w:pStyle w:val="Reference"/>
      </w:pPr>
      <w:bookmarkStart w:id="21" w:name="_Ref110852749"/>
      <w:r>
        <w:t>3GPP TR 38.828, "</w:t>
      </w:r>
      <w:r w:rsidRPr="007733AD">
        <w:t xml:space="preserve"> </w:t>
      </w:r>
      <w:r>
        <w:t>Cross Link Interference (CLI) handling and Remote Interference Management (RIM) for NR," v16.1.0, September 2019.</w:t>
      </w:r>
      <w:bookmarkEnd w:id="21"/>
    </w:p>
    <w:p w14:paraId="49C6A1D6" w14:textId="754A6F9D" w:rsidR="00126504" w:rsidRDefault="00BB069C" w:rsidP="00126504">
      <w:pPr>
        <w:pStyle w:val="Heading1"/>
      </w:pPr>
      <w:bookmarkStart w:id="22" w:name="_Toc108516385"/>
      <w:r>
        <w:t>Appendix</w:t>
      </w:r>
      <w:r w:rsidR="00126504">
        <w:t xml:space="preserve"> A: Parameters for system level evaluations</w:t>
      </w:r>
      <w:bookmarkEnd w:id="22"/>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0"/>
        <w:gridCol w:w="3210"/>
        <w:gridCol w:w="3210"/>
      </w:tblGrid>
      <w:tr w:rsidR="00126504" w14:paraId="11DAD8B0" w14:textId="77777777" w:rsidTr="00DA47CC">
        <w:tc>
          <w:tcPr>
            <w:tcW w:w="3210" w:type="dxa"/>
          </w:tcPr>
          <w:p w14:paraId="643B782A" w14:textId="77777777" w:rsidR="00126504" w:rsidRDefault="00126504" w:rsidP="00DA47CC"/>
        </w:tc>
        <w:tc>
          <w:tcPr>
            <w:tcW w:w="3210" w:type="dxa"/>
          </w:tcPr>
          <w:p w14:paraId="587DD2E6" w14:textId="77777777" w:rsidR="00126504" w:rsidRDefault="00126504" w:rsidP="00DA47CC">
            <w:r w:rsidRPr="1F5FB764">
              <w:t>Parameters</w:t>
            </w:r>
          </w:p>
        </w:tc>
        <w:tc>
          <w:tcPr>
            <w:tcW w:w="3210" w:type="dxa"/>
          </w:tcPr>
          <w:p w14:paraId="6E10B41E" w14:textId="77777777" w:rsidR="00126504" w:rsidRDefault="00126504" w:rsidP="00DA47CC">
            <w:r w:rsidRPr="1F5FB764">
              <w:t>Scenario</w:t>
            </w:r>
          </w:p>
        </w:tc>
      </w:tr>
      <w:tr w:rsidR="00126504" w14:paraId="4A38E33D" w14:textId="77777777" w:rsidTr="00DA47CC">
        <w:tc>
          <w:tcPr>
            <w:tcW w:w="3210" w:type="dxa"/>
            <w:vMerge w:val="restart"/>
          </w:tcPr>
          <w:p w14:paraId="13B7A019" w14:textId="77777777" w:rsidR="00126504" w:rsidRDefault="00126504" w:rsidP="00DA47CC">
            <w:r w:rsidRPr="1F5FB764">
              <w:t xml:space="preserve"> </w:t>
            </w:r>
          </w:p>
          <w:p w14:paraId="06858F7D" w14:textId="77777777" w:rsidR="00126504" w:rsidRDefault="00126504" w:rsidP="00DA47CC">
            <w:r w:rsidRPr="1F5FB764">
              <w:t xml:space="preserve"> </w:t>
            </w:r>
          </w:p>
          <w:p w14:paraId="4CDE6EEC" w14:textId="77777777" w:rsidR="00126504" w:rsidRDefault="00126504" w:rsidP="00DA47CC">
            <w:r w:rsidRPr="1F5FB764">
              <w:t xml:space="preserve"> </w:t>
            </w:r>
          </w:p>
          <w:p w14:paraId="0C523CA3" w14:textId="77777777" w:rsidR="00126504" w:rsidRDefault="00126504" w:rsidP="00DA47CC">
            <w:r w:rsidRPr="1F5FB764">
              <w:t xml:space="preserve"> </w:t>
            </w:r>
          </w:p>
          <w:p w14:paraId="49ECF814" w14:textId="77777777" w:rsidR="00126504" w:rsidRDefault="00126504" w:rsidP="00DA47CC">
            <w:r w:rsidRPr="1F5FB764">
              <w:t xml:space="preserve"> </w:t>
            </w:r>
          </w:p>
          <w:p w14:paraId="22F60051" w14:textId="77777777" w:rsidR="00126504" w:rsidRDefault="00126504" w:rsidP="00DA47CC">
            <w:r w:rsidRPr="1F5FB764">
              <w:t xml:space="preserve"> </w:t>
            </w:r>
          </w:p>
          <w:p w14:paraId="5276F03A" w14:textId="77777777" w:rsidR="00126504" w:rsidRDefault="00126504" w:rsidP="00DA47CC">
            <w:r w:rsidRPr="1F5FB764">
              <w:t xml:space="preserve"> </w:t>
            </w:r>
          </w:p>
          <w:p w14:paraId="37EAC1E1" w14:textId="77777777" w:rsidR="00126504" w:rsidRDefault="00126504" w:rsidP="00DA47CC">
            <w:r w:rsidRPr="1F5FB764">
              <w:t xml:space="preserve"> </w:t>
            </w:r>
          </w:p>
          <w:p w14:paraId="441CA24A" w14:textId="77777777" w:rsidR="00126504" w:rsidRDefault="00126504" w:rsidP="00DA47CC">
            <w:r w:rsidRPr="1F5FB764">
              <w:t>System parameters</w:t>
            </w:r>
          </w:p>
        </w:tc>
        <w:tc>
          <w:tcPr>
            <w:tcW w:w="3210" w:type="dxa"/>
          </w:tcPr>
          <w:p w14:paraId="198ACAA6" w14:textId="77777777" w:rsidR="00126504" w:rsidRDefault="00126504" w:rsidP="00DA47CC">
            <w:r w:rsidRPr="1F5FB764">
              <w:t>Scenario</w:t>
            </w:r>
          </w:p>
        </w:tc>
        <w:tc>
          <w:tcPr>
            <w:tcW w:w="3210" w:type="dxa"/>
          </w:tcPr>
          <w:p w14:paraId="7C8D0D01" w14:textId="77777777" w:rsidR="00126504" w:rsidRDefault="00126504" w:rsidP="00DA47CC">
            <w:proofErr w:type="spellStart"/>
            <w:r w:rsidRPr="1F5FB764">
              <w:t>UMa</w:t>
            </w:r>
            <w:proofErr w:type="spellEnd"/>
            <w:r w:rsidRPr="1F5FB764">
              <w:t>, Hexagonal layout, 7 BS per operator, 3 sectors per site</w:t>
            </w:r>
            <w:r>
              <w:t>, with wrapping</w:t>
            </w:r>
          </w:p>
        </w:tc>
      </w:tr>
      <w:tr w:rsidR="00126504" w14:paraId="321F6429" w14:textId="77777777" w:rsidTr="00DA47CC">
        <w:tc>
          <w:tcPr>
            <w:tcW w:w="3210" w:type="dxa"/>
            <w:vMerge/>
            <w:vAlign w:val="center"/>
          </w:tcPr>
          <w:p w14:paraId="03726904" w14:textId="77777777" w:rsidR="00126504" w:rsidRDefault="00126504" w:rsidP="00DA47CC"/>
        </w:tc>
        <w:tc>
          <w:tcPr>
            <w:tcW w:w="3210" w:type="dxa"/>
          </w:tcPr>
          <w:p w14:paraId="5733675D" w14:textId="77777777" w:rsidR="00126504" w:rsidRDefault="00126504" w:rsidP="00DA47CC">
            <w:r w:rsidRPr="1F5FB764">
              <w:t>ISD</w:t>
            </w:r>
          </w:p>
        </w:tc>
        <w:tc>
          <w:tcPr>
            <w:tcW w:w="3210" w:type="dxa"/>
          </w:tcPr>
          <w:p w14:paraId="6A113B5E" w14:textId="77777777" w:rsidR="00126504" w:rsidRDefault="00126504" w:rsidP="00DA47CC">
            <w:r w:rsidRPr="1F5FB764">
              <w:t>500 m</w:t>
            </w:r>
          </w:p>
        </w:tc>
      </w:tr>
      <w:tr w:rsidR="00126504" w14:paraId="0AA87274" w14:textId="77777777" w:rsidTr="00DA47CC">
        <w:tc>
          <w:tcPr>
            <w:tcW w:w="3210" w:type="dxa"/>
            <w:vMerge/>
            <w:vAlign w:val="center"/>
          </w:tcPr>
          <w:p w14:paraId="795238A8" w14:textId="77777777" w:rsidR="00126504" w:rsidRDefault="00126504" w:rsidP="00DA47CC"/>
        </w:tc>
        <w:tc>
          <w:tcPr>
            <w:tcW w:w="3210" w:type="dxa"/>
          </w:tcPr>
          <w:p w14:paraId="625474F9" w14:textId="77777777" w:rsidR="00126504" w:rsidRDefault="00126504" w:rsidP="00DA47CC">
            <w:r w:rsidRPr="1F5FB764">
              <w:t>Carrier Frequency</w:t>
            </w:r>
          </w:p>
        </w:tc>
        <w:tc>
          <w:tcPr>
            <w:tcW w:w="3210" w:type="dxa"/>
          </w:tcPr>
          <w:p w14:paraId="5D185CAE" w14:textId="77777777" w:rsidR="00126504" w:rsidRDefault="00126504" w:rsidP="00DA47CC">
            <w:r w:rsidRPr="1F5FB764">
              <w:t>4 GHz</w:t>
            </w:r>
          </w:p>
        </w:tc>
      </w:tr>
      <w:tr w:rsidR="00126504" w14:paraId="36B66F67" w14:textId="77777777" w:rsidTr="00DA47CC">
        <w:tc>
          <w:tcPr>
            <w:tcW w:w="3210" w:type="dxa"/>
            <w:vMerge/>
            <w:vAlign w:val="center"/>
          </w:tcPr>
          <w:p w14:paraId="7B3B8D8D" w14:textId="77777777" w:rsidR="00126504" w:rsidRDefault="00126504" w:rsidP="00DA47CC"/>
        </w:tc>
        <w:tc>
          <w:tcPr>
            <w:tcW w:w="3210" w:type="dxa"/>
          </w:tcPr>
          <w:p w14:paraId="36B24A04" w14:textId="77777777" w:rsidR="00126504" w:rsidRDefault="00126504" w:rsidP="00DA47CC">
            <w:r w:rsidRPr="1F5FB764">
              <w:t>Duplex Type</w:t>
            </w:r>
          </w:p>
        </w:tc>
        <w:tc>
          <w:tcPr>
            <w:tcW w:w="3210" w:type="dxa"/>
          </w:tcPr>
          <w:p w14:paraId="70CE5597" w14:textId="3E7D7C8C" w:rsidR="00126504" w:rsidRDefault="00126504" w:rsidP="00DA47CC">
            <w:r w:rsidRPr="1F5FB764">
              <w:t>Static TDD,</w:t>
            </w:r>
            <w:r w:rsidR="00EE51EF">
              <w:t xml:space="preserve"> Pure DTDD, Protected</w:t>
            </w:r>
            <w:r w:rsidRPr="1F5FB764">
              <w:t xml:space="preserve"> </w:t>
            </w:r>
            <w:r w:rsidR="00EE51EF">
              <w:t>TDD</w:t>
            </w:r>
          </w:p>
        </w:tc>
      </w:tr>
      <w:tr w:rsidR="00126504" w14:paraId="7F2FAB77" w14:textId="77777777" w:rsidTr="00DA47CC">
        <w:tc>
          <w:tcPr>
            <w:tcW w:w="3210" w:type="dxa"/>
            <w:vMerge/>
            <w:vAlign w:val="center"/>
          </w:tcPr>
          <w:p w14:paraId="0FDC8B7A" w14:textId="77777777" w:rsidR="00126504" w:rsidRDefault="00126504" w:rsidP="00DA47CC"/>
        </w:tc>
        <w:tc>
          <w:tcPr>
            <w:tcW w:w="3210" w:type="dxa"/>
          </w:tcPr>
          <w:p w14:paraId="1ADF7E9F" w14:textId="77777777" w:rsidR="00126504" w:rsidRDefault="00126504" w:rsidP="00DA47CC">
            <w:r>
              <w:t xml:space="preserve">Base </w:t>
            </w:r>
            <w:r w:rsidRPr="1F5FB764">
              <w:t>Static TDD pattern</w:t>
            </w:r>
          </w:p>
        </w:tc>
        <w:tc>
          <w:tcPr>
            <w:tcW w:w="3210" w:type="dxa"/>
          </w:tcPr>
          <w:p w14:paraId="0B094F30" w14:textId="77777777" w:rsidR="00126504" w:rsidRDefault="00126504" w:rsidP="00DA47CC">
            <w:r w:rsidRPr="1F5FB764">
              <w:t>80:20 DL:UL</w:t>
            </w:r>
          </w:p>
        </w:tc>
      </w:tr>
      <w:tr w:rsidR="00FC4090" w14:paraId="5B228079" w14:textId="77777777" w:rsidTr="00DA47CC">
        <w:tc>
          <w:tcPr>
            <w:tcW w:w="3210" w:type="dxa"/>
            <w:vMerge/>
            <w:vAlign w:val="center"/>
          </w:tcPr>
          <w:p w14:paraId="317EC494" w14:textId="77777777" w:rsidR="00FC4090" w:rsidRDefault="00FC4090" w:rsidP="00DA47CC"/>
        </w:tc>
        <w:tc>
          <w:tcPr>
            <w:tcW w:w="3210" w:type="dxa"/>
          </w:tcPr>
          <w:p w14:paraId="67482DF7" w14:textId="12E0764A" w:rsidR="00FC4090" w:rsidRDefault="00FC4090" w:rsidP="00DA47CC">
            <w:r>
              <w:t>DTDD pattern</w:t>
            </w:r>
          </w:p>
        </w:tc>
        <w:tc>
          <w:tcPr>
            <w:tcW w:w="3210" w:type="dxa"/>
          </w:tcPr>
          <w:p w14:paraId="4A5EE41A" w14:textId="5169C0EE" w:rsidR="00FC4090" w:rsidRDefault="00A11C29" w:rsidP="00DA47CC">
            <w:r>
              <w:t>Pure DTDD: completely flexible UL</w:t>
            </w:r>
            <w:r w:rsidR="004833ED">
              <w:t>:</w:t>
            </w:r>
            <w:r>
              <w:t>DL</w:t>
            </w:r>
          </w:p>
          <w:p w14:paraId="57185284" w14:textId="0659E921" w:rsidR="00A11C29" w:rsidRPr="1F5FB764" w:rsidRDefault="00A11C29" w:rsidP="00DA47CC">
            <w:r>
              <w:t>Protected DTDD</w:t>
            </w:r>
            <w:r w:rsidR="000B406E">
              <w:t>: 80</w:t>
            </w:r>
            <w:r w:rsidR="00A160D2">
              <w:t>:20 DTDD</w:t>
            </w:r>
            <w:r w:rsidR="00BA7396">
              <w:t xml:space="preserve"> </w:t>
            </w:r>
            <w:proofErr w:type="spellStart"/>
            <w:r w:rsidR="00BA7396">
              <w:t>slot</w:t>
            </w:r>
            <w:r w:rsidR="00A160D2">
              <w:t>:UL</w:t>
            </w:r>
            <w:proofErr w:type="spellEnd"/>
          </w:p>
        </w:tc>
      </w:tr>
      <w:tr w:rsidR="00126504" w14:paraId="754396F0" w14:textId="77777777" w:rsidTr="00DA47CC">
        <w:tc>
          <w:tcPr>
            <w:tcW w:w="3210" w:type="dxa"/>
            <w:vMerge/>
            <w:vAlign w:val="center"/>
          </w:tcPr>
          <w:p w14:paraId="0E95F76D" w14:textId="77777777" w:rsidR="00126504" w:rsidRDefault="00126504" w:rsidP="00DA47CC"/>
        </w:tc>
        <w:tc>
          <w:tcPr>
            <w:tcW w:w="3210" w:type="dxa"/>
          </w:tcPr>
          <w:p w14:paraId="2A41BDC8" w14:textId="77777777" w:rsidR="00126504" w:rsidRDefault="00126504" w:rsidP="00DA47CC">
            <w:r w:rsidRPr="1F5FB764">
              <w:t>Channel bandwidth</w:t>
            </w:r>
          </w:p>
        </w:tc>
        <w:tc>
          <w:tcPr>
            <w:tcW w:w="3210" w:type="dxa"/>
          </w:tcPr>
          <w:p w14:paraId="0B4BC7FB" w14:textId="11ABE3AD" w:rsidR="00126504" w:rsidRDefault="00126504" w:rsidP="00DA47CC">
            <w:r w:rsidRPr="1F5FB764">
              <w:t>100 MHz for STDD</w:t>
            </w:r>
            <w:r w:rsidR="00D277EA">
              <w:t>, Pure DTDD and Protected DTDD</w:t>
            </w:r>
          </w:p>
        </w:tc>
      </w:tr>
      <w:tr w:rsidR="00126504" w14:paraId="7B43058E" w14:textId="77777777" w:rsidTr="00DA47CC">
        <w:tc>
          <w:tcPr>
            <w:tcW w:w="3210" w:type="dxa"/>
            <w:vMerge/>
            <w:vAlign w:val="center"/>
          </w:tcPr>
          <w:p w14:paraId="3D025C37" w14:textId="77777777" w:rsidR="00126504" w:rsidRDefault="00126504" w:rsidP="00DA47CC"/>
        </w:tc>
        <w:tc>
          <w:tcPr>
            <w:tcW w:w="3210" w:type="dxa"/>
          </w:tcPr>
          <w:p w14:paraId="1E987A88" w14:textId="77777777" w:rsidR="00126504" w:rsidRPr="1F5FB764" w:rsidRDefault="00126504" w:rsidP="00DA47CC">
            <w:r>
              <w:t>Available resource blocks</w:t>
            </w:r>
          </w:p>
        </w:tc>
        <w:tc>
          <w:tcPr>
            <w:tcW w:w="3210" w:type="dxa"/>
          </w:tcPr>
          <w:p w14:paraId="5AA170FF" w14:textId="77777777" w:rsidR="00126504" w:rsidRDefault="00126504" w:rsidP="00DA47CC">
            <w:r>
              <w:t>273 for STDD</w:t>
            </w:r>
          </w:p>
          <w:p w14:paraId="7E78CC50" w14:textId="39FB8FA6" w:rsidR="00126504" w:rsidRPr="1F5FB764" w:rsidRDefault="00AE3854" w:rsidP="00DA47CC">
            <w:r>
              <w:t>273 for DTDD</w:t>
            </w:r>
          </w:p>
        </w:tc>
      </w:tr>
      <w:tr w:rsidR="00126504" w:rsidRPr="00B4402B" w14:paraId="0ACF7310" w14:textId="77777777" w:rsidTr="00DA47CC">
        <w:tc>
          <w:tcPr>
            <w:tcW w:w="3210" w:type="dxa"/>
            <w:vMerge/>
            <w:vAlign w:val="center"/>
          </w:tcPr>
          <w:p w14:paraId="55391963" w14:textId="77777777" w:rsidR="00126504" w:rsidRDefault="00126504" w:rsidP="00DA47CC"/>
        </w:tc>
        <w:tc>
          <w:tcPr>
            <w:tcW w:w="3210" w:type="dxa"/>
          </w:tcPr>
          <w:p w14:paraId="0A8FCE19" w14:textId="77777777" w:rsidR="00126504" w:rsidRDefault="00126504" w:rsidP="00DA47CC">
            <w:r>
              <w:t>Switching time</w:t>
            </w:r>
          </w:p>
        </w:tc>
        <w:tc>
          <w:tcPr>
            <w:tcW w:w="3210" w:type="dxa"/>
          </w:tcPr>
          <w:p w14:paraId="49E25479" w14:textId="5CC00CC8" w:rsidR="00126504" w:rsidRPr="00020489" w:rsidRDefault="00126504" w:rsidP="00DA47CC">
            <w:pPr>
              <w:rPr>
                <w:lang w:val="sv-SE"/>
              </w:rPr>
            </w:pPr>
            <w:r w:rsidRPr="00020489">
              <w:rPr>
                <w:lang w:val="sv-SE"/>
              </w:rPr>
              <w:t>DL-&gt;UL: 2OS</w:t>
            </w:r>
            <w:r w:rsidRPr="00020489">
              <w:rPr>
                <w:lang w:val="sv-SE"/>
              </w:rPr>
              <w:br/>
            </w:r>
            <w:r w:rsidR="00AE3854">
              <w:rPr>
                <w:lang w:val="sv-SE"/>
              </w:rPr>
              <w:t>DTDD DL</w:t>
            </w:r>
            <w:r w:rsidRPr="00020489">
              <w:rPr>
                <w:lang w:val="sv-SE"/>
              </w:rPr>
              <w:t>-&gt;UL: 2OS</w:t>
            </w:r>
          </w:p>
        </w:tc>
      </w:tr>
      <w:tr w:rsidR="00126504" w14:paraId="08D7B385" w14:textId="77777777" w:rsidTr="00DA47CC">
        <w:tc>
          <w:tcPr>
            <w:tcW w:w="3210" w:type="dxa"/>
            <w:vMerge/>
            <w:vAlign w:val="center"/>
          </w:tcPr>
          <w:p w14:paraId="537DDCC4" w14:textId="77777777" w:rsidR="00126504" w:rsidRPr="00020489" w:rsidRDefault="00126504" w:rsidP="00DA47CC">
            <w:pPr>
              <w:rPr>
                <w:lang w:val="sv-SE"/>
              </w:rPr>
            </w:pPr>
          </w:p>
        </w:tc>
        <w:tc>
          <w:tcPr>
            <w:tcW w:w="3210" w:type="dxa"/>
          </w:tcPr>
          <w:p w14:paraId="1E8B2EA3" w14:textId="77777777" w:rsidR="00126504" w:rsidRDefault="00126504" w:rsidP="00DA47CC">
            <w:r w:rsidRPr="1F5FB764">
              <w:t>Sub-Carrier spacing</w:t>
            </w:r>
          </w:p>
        </w:tc>
        <w:tc>
          <w:tcPr>
            <w:tcW w:w="3210" w:type="dxa"/>
          </w:tcPr>
          <w:p w14:paraId="5C88D81D" w14:textId="77777777" w:rsidR="00126504" w:rsidRDefault="00126504" w:rsidP="00DA47CC">
            <w:r w:rsidRPr="1F5FB764">
              <w:t xml:space="preserve">30 kHz </w:t>
            </w:r>
          </w:p>
        </w:tc>
      </w:tr>
      <w:tr w:rsidR="00126504" w14:paraId="4299AA17" w14:textId="77777777" w:rsidTr="00DA47CC">
        <w:tc>
          <w:tcPr>
            <w:tcW w:w="3210" w:type="dxa"/>
            <w:vMerge/>
            <w:vAlign w:val="center"/>
          </w:tcPr>
          <w:p w14:paraId="560EA6C5" w14:textId="77777777" w:rsidR="00126504" w:rsidRDefault="00126504" w:rsidP="00DA47CC"/>
        </w:tc>
        <w:tc>
          <w:tcPr>
            <w:tcW w:w="3210" w:type="dxa"/>
          </w:tcPr>
          <w:p w14:paraId="0B20A8EA" w14:textId="77777777" w:rsidR="00126504" w:rsidRDefault="00126504" w:rsidP="00DA47CC">
            <w:r w:rsidRPr="1F5FB764">
              <w:t>Number of active UEs</w:t>
            </w:r>
          </w:p>
        </w:tc>
        <w:tc>
          <w:tcPr>
            <w:tcW w:w="3210" w:type="dxa"/>
          </w:tcPr>
          <w:p w14:paraId="7EFCC836" w14:textId="67A74B77" w:rsidR="00126504" w:rsidRDefault="00AE3854" w:rsidP="00DA47CC">
            <w:r>
              <w:t>7</w:t>
            </w:r>
            <w:r w:rsidR="00126504">
              <w:t>000</w:t>
            </w:r>
          </w:p>
        </w:tc>
      </w:tr>
      <w:tr w:rsidR="00126504" w14:paraId="61F663E8" w14:textId="77777777" w:rsidTr="00DA47CC">
        <w:tc>
          <w:tcPr>
            <w:tcW w:w="3210" w:type="dxa"/>
            <w:vMerge/>
            <w:vAlign w:val="center"/>
          </w:tcPr>
          <w:p w14:paraId="1C1F128B" w14:textId="77777777" w:rsidR="00126504" w:rsidRDefault="00126504" w:rsidP="00DA47CC"/>
        </w:tc>
        <w:tc>
          <w:tcPr>
            <w:tcW w:w="3210" w:type="dxa"/>
          </w:tcPr>
          <w:p w14:paraId="6F171E55" w14:textId="77777777" w:rsidR="00126504" w:rsidRDefault="00126504" w:rsidP="00DA47CC">
            <w:r w:rsidRPr="1F5FB764">
              <w:t>Channel model</w:t>
            </w:r>
          </w:p>
        </w:tc>
        <w:tc>
          <w:tcPr>
            <w:tcW w:w="3210" w:type="dxa"/>
          </w:tcPr>
          <w:p w14:paraId="64F399CA" w14:textId="77777777" w:rsidR="00126504" w:rsidRDefault="00126504" w:rsidP="00DA47CC">
            <w:r w:rsidRPr="1F5FB764">
              <w:t xml:space="preserve">gNB-UE: </w:t>
            </w:r>
            <w:proofErr w:type="spellStart"/>
            <w:r w:rsidRPr="1F5FB764">
              <w:t>UMa</w:t>
            </w:r>
            <w:proofErr w:type="spellEnd"/>
          </w:p>
          <w:p w14:paraId="705FBE69" w14:textId="77777777" w:rsidR="00126504" w:rsidRDefault="00126504" w:rsidP="00DA47CC">
            <w:r w:rsidRPr="1F5FB764">
              <w:t xml:space="preserve">gNB-gNB: </w:t>
            </w:r>
            <w:proofErr w:type="spellStart"/>
            <w:r w:rsidRPr="1F5FB764">
              <w:t>UMa</w:t>
            </w:r>
            <w:proofErr w:type="spellEnd"/>
            <w:r w:rsidRPr="1F5FB764">
              <w:t xml:space="preserve"> with 100% </w:t>
            </w:r>
            <w:proofErr w:type="spellStart"/>
            <w:r w:rsidRPr="1F5FB764">
              <w:t>LoS</w:t>
            </w:r>
            <w:proofErr w:type="spellEnd"/>
          </w:p>
          <w:p w14:paraId="2418AECB" w14:textId="77777777" w:rsidR="00126504" w:rsidRDefault="00126504" w:rsidP="00DA47CC">
            <w:r w:rsidRPr="1F5FB764">
              <w:t xml:space="preserve">UE-UE: </w:t>
            </w:r>
            <w:proofErr w:type="spellStart"/>
            <w:r w:rsidRPr="1F5FB764">
              <w:t>U</w:t>
            </w:r>
            <w:r>
              <w:t>M</w:t>
            </w:r>
            <w:r w:rsidRPr="1F5FB764">
              <w:t>i</w:t>
            </w:r>
            <w:proofErr w:type="spellEnd"/>
          </w:p>
        </w:tc>
      </w:tr>
      <w:tr w:rsidR="00126504" w14:paraId="657EB58E" w14:textId="77777777" w:rsidTr="00DA47CC">
        <w:tc>
          <w:tcPr>
            <w:tcW w:w="3210" w:type="dxa"/>
            <w:vMerge/>
            <w:vAlign w:val="center"/>
          </w:tcPr>
          <w:p w14:paraId="4463A408" w14:textId="77777777" w:rsidR="00126504" w:rsidRDefault="00126504" w:rsidP="00DA47CC"/>
        </w:tc>
        <w:tc>
          <w:tcPr>
            <w:tcW w:w="3210" w:type="dxa"/>
          </w:tcPr>
          <w:p w14:paraId="3D989E33" w14:textId="77777777" w:rsidR="00126504" w:rsidRPr="1F5FB764" w:rsidRDefault="00126504" w:rsidP="00DA47CC">
            <w:r>
              <w:t>UE to BS min 2D distance</w:t>
            </w:r>
          </w:p>
        </w:tc>
        <w:tc>
          <w:tcPr>
            <w:tcW w:w="3210" w:type="dxa"/>
          </w:tcPr>
          <w:p w14:paraId="22F9D575" w14:textId="77777777" w:rsidR="00126504" w:rsidRPr="1F5FB764" w:rsidRDefault="00126504" w:rsidP="00DA47CC">
            <w:r>
              <w:t>25 m</w:t>
            </w:r>
          </w:p>
        </w:tc>
      </w:tr>
      <w:tr w:rsidR="00126504" w14:paraId="77F1100A" w14:textId="77777777" w:rsidTr="00DA47CC">
        <w:tc>
          <w:tcPr>
            <w:tcW w:w="3210" w:type="dxa"/>
            <w:vMerge w:val="restart"/>
          </w:tcPr>
          <w:p w14:paraId="7F7B56AF" w14:textId="77777777" w:rsidR="00126504" w:rsidRDefault="00126504" w:rsidP="00DA47CC">
            <w:r w:rsidRPr="1F5FB764">
              <w:t xml:space="preserve"> </w:t>
            </w:r>
          </w:p>
          <w:p w14:paraId="39B97F6C" w14:textId="77777777" w:rsidR="00126504" w:rsidRDefault="00126504" w:rsidP="00DA47CC">
            <w:r w:rsidRPr="1F5FB764">
              <w:lastRenderedPageBreak/>
              <w:t xml:space="preserve"> </w:t>
            </w:r>
          </w:p>
          <w:p w14:paraId="1C5A11DA" w14:textId="77777777" w:rsidR="00126504" w:rsidRDefault="00126504" w:rsidP="00DA47CC">
            <w:r w:rsidRPr="1F5FB764">
              <w:t xml:space="preserve"> </w:t>
            </w:r>
          </w:p>
          <w:p w14:paraId="466B93D7" w14:textId="77777777" w:rsidR="00126504" w:rsidRDefault="00126504" w:rsidP="00DA47CC">
            <w:r w:rsidRPr="1F5FB764">
              <w:t xml:space="preserve"> </w:t>
            </w:r>
          </w:p>
          <w:p w14:paraId="28136910" w14:textId="77777777" w:rsidR="00126504" w:rsidRDefault="00126504" w:rsidP="00DA47CC">
            <w:r w:rsidRPr="1F5FB764">
              <w:t>BS</w:t>
            </w:r>
          </w:p>
          <w:p w14:paraId="0BB24902" w14:textId="77777777" w:rsidR="00126504" w:rsidRDefault="00126504" w:rsidP="00DA47CC">
            <w:r w:rsidRPr="1F5FB764">
              <w:t xml:space="preserve"> </w:t>
            </w:r>
          </w:p>
        </w:tc>
        <w:tc>
          <w:tcPr>
            <w:tcW w:w="3210" w:type="dxa"/>
          </w:tcPr>
          <w:p w14:paraId="51A77C0F" w14:textId="77777777" w:rsidR="00126504" w:rsidRDefault="00126504" w:rsidP="00DA47CC">
            <w:r w:rsidRPr="1F5FB764">
              <w:lastRenderedPageBreak/>
              <w:t>(Mg, Ng, M, N, P)</w:t>
            </w:r>
            <w:r>
              <w:t>, where M, N indicate sub-array number</w:t>
            </w:r>
          </w:p>
        </w:tc>
        <w:tc>
          <w:tcPr>
            <w:tcW w:w="3210" w:type="dxa"/>
          </w:tcPr>
          <w:p w14:paraId="214F3D58" w14:textId="77777777" w:rsidR="00126504" w:rsidRDefault="00126504" w:rsidP="00DA47CC">
            <w:r w:rsidRPr="1F5FB764">
              <w:t>(1,1,4,8,2)</w:t>
            </w:r>
            <w:r>
              <w:t xml:space="preserve"> (same antenna gain)</w:t>
            </w:r>
            <w:r>
              <w:br/>
            </w:r>
            <w:r w:rsidRPr="1F5FB764">
              <w:t>(1,1,4,</w:t>
            </w:r>
            <w:r>
              <w:t>4</w:t>
            </w:r>
            <w:r w:rsidRPr="1F5FB764">
              <w:t>,2)</w:t>
            </w:r>
            <w:r>
              <w:t xml:space="preserve"> (same antenna area)</w:t>
            </w:r>
          </w:p>
        </w:tc>
      </w:tr>
      <w:tr w:rsidR="00126504" w14:paraId="1A196B22" w14:textId="77777777" w:rsidTr="00DA47CC">
        <w:tc>
          <w:tcPr>
            <w:tcW w:w="3210" w:type="dxa"/>
            <w:vMerge/>
          </w:tcPr>
          <w:p w14:paraId="76013CE0" w14:textId="77777777" w:rsidR="00126504" w:rsidRPr="1F5FB764" w:rsidRDefault="00126504" w:rsidP="00DA47CC"/>
        </w:tc>
        <w:tc>
          <w:tcPr>
            <w:tcW w:w="3210" w:type="dxa"/>
          </w:tcPr>
          <w:p w14:paraId="28895749" w14:textId="77777777" w:rsidR="00126504" w:rsidRPr="1F5FB764" w:rsidRDefault="00126504" w:rsidP="00DA47CC">
            <w:r>
              <w:t>Sub-array configuration</w:t>
            </w:r>
          </w:p>
        </w:tc>
        <w:tc>
          <w:tcPr>
            <w:tcW w:w="3210" w:type="dxa"/>
          </w:tcPr>
          <w:p w14:paraId="37E65360" w14:textId="77777777" w:rsidR="00126504" w:rsidRPr="1F5FB764" w:rsidRDefault="00126504" w:rsidP="00DA47CC">
            <w:r>
              <w:t>3x1</w:t>
            </w:r>
          </w:p>
        </w:tc>
      </w:tr>
      <w:tr w:rsidR="00126504" w14:paraId="30C0A1A2" w14:textId="77777777" w:rsidTr="00DA47CC">
        <w:tc>
          <w:tcPr>
            <w:tcW w:w="3210" w:type="dxa"/>
            <w:vMerge/>
            <w:vAlign w:val="center"/>
          </w:tcPr>
          <w:p w14:paraId="5C2FC859" w14:textId="77777777" w:rsidR="00126504" w:rsidRDefault="00126504" w:rsidP="00DA47CC"/>
        </w:tc>
        <w:tc>
          <w:tcPr>
            <w:tcW w:w="3210" w:type="dxa"/>
          </w:tcPr>
          <w:p w14:paraId="3025E5BC" w14:textId="77777777" w:rsidR="00126504" w:rsidRDefault="00126504" w:rsidP="00DA47CC">
            <w:r w:rsidRPr="1F5FB764">
              <w:t xml:space="preserve">Max </w:t>
            </w:r>
            <w:r>
              <w:t xml:space="preserve">gNB </w:t>
            </w:r>
            <w:r w:rsidRPr="1F5FB764">
              <w:t>Tx Power</w:t>
            </w:r>
            <w:r>
              <w:t xml:space="preserve"> </w:t>
            </w:r>
            <w:r>
              <w:br/>
              <w:t>(per polarization)</w:t>
            </w:r>
          </w:p>
        </w:tc>
        <w:tc>
          <w:tcPr>
            <w:tcW w:w="3210" w:type="dxa"/>
          </w:tcPr>
          <w:p w14:paraId="38EB2A40" w14:textId="63C941ED" w:rsidR="00126504" w:rsidRDefault="00126504" w:rsidP="00DA47CC">
            <w:r w:rsidRPr="1F5FB764">
              <w:t>50</w:t>
            </w:r>
            <w:r>
              <w:t xml:space="preserve"> dBm</w:t>
            </w:r>
            <w:r>
              <w:br/>
            </w:r>
          </w:p>
        </w:tc>
      </w:tr>
      <w:tr w:rsidR="00126504" w14:paraId="03B0C081" w14:textId="77777777" w:rsidTr="00DA47CC">
        <w:tc>
          <w:tcPr>
            <w:tcW w:w="3210" w:type="dxa"/>
            <w:vMerge/>
            <w:vAlign w:val="center"/>
          </w:tcPr>
          <w:p w14:paraId="69058928" w14:textId="77777777" w:rsidR="00126504" w:rsidRDefault="00126504" w:rsidP="00DA47CC"/>
        </w:tc>
        <w:tc>
          <w:tcPr>
            <w:tcW w:w="3210" w:type="dxa"/>
          </w:tcPr>
          <w:p w14:paraId="146BC469" w14:textId="77777777" w:rsidR="00126504" w:rsidRDefault="00126504" w:rsidP="00DA47CC">
            <w:r w:rsidRPr="1F5FB764">
              <w:t>(</w:t>
            </w:r>
            <w:proofErr w:type="gramStart"/>
            <w:r w:rsidRPr="1F5FB764">
              <w:t>d</w:t>
            </w:r>
            <w:r w:rsidRPr="1F5FB764">
              <w:rPr>
                <w:vertAlign w:val="subscript"/>
              </w:rPr>
              <w:t>v</w:t>
            </w:r>
            <w:proofErr w:type="gramEnd"/>
            <w:r w:rsidRPr="1F5FB764">
              <w:t>, d</w:t>
            </w:r>
            <w:r w:rsidRPr="1F5FB764">
              <w:rPr>
                <w:vertAlign w:val="subscript"/>
              </w:rPr>
              <w:t>h</w:t>
            </w:r>
            <w:r w:rsidRPr="1F5FB764">
              <w:t>)</w:t>
            </w:r>
          </w:p>
        </w:tc>
        <w:tc>
          <w:tcPr>
            <w:tcW w:w="3210" w:type="dxa"/>
          </w:tcPr>
          <w:p w14:paraId="055AB3CF" w14:textId="77777777" w:rsidR="00126504" w:rsidRDefault="00126504" w:rsidP="00DA47CC">
            <w:r w:rsidRPr="1F5FB764">
              <w:t>(0.7λ, 0.5λ)</w:t>
            </w:r>
          </w:p>
        </w:tc>
      </w:tr>
      <w:tr w:rsidR="00126504" w14:paraId="0DC8A700" w14:textId="77777777" w:rsidTr="00DA47CC">
        <w:tc>
          <w:tcPr>
            <w:tcW w:w="3210" w:type="dxa"/>
            <w:vMerge/>
            <w:vAlign w:val="center"/>
          </w:tcPr>
          <w:p w14:paraId="2ED5C019" w14:textId="77777777" w:rsidR="00126504" w:rsidRDefault="00126504" w:rsidP="00DA47CC"/>
        </w:tc>
        <w:tc>
          <w:tcPr>
            <w:tcW w:w="3210" w:type="dxa"/>
          </w:tcPr>
          <w:p w14:paraId="59375180" w14:textId="77777777" w:rsidR="00126504" w:rsidRDefault="00126504" w:rsidP="00DA47CC">
            <w:r w:rsidRPr="1F5FB764">
              <w:t>Antenna element gain</w:t>
            </w:r>
          </w:p>
        </w:tc>
        <w:tc>
          <w:tcPr>
            <w:tcW w:w="3210" w:type="dxa"/>
          </w:tcPr>
          <w:p w14:paraId="3A3E9436" w14:textId="77777777" w:rsidR="00126504" w:rsidRDefault="00126504" w:rsidP="00DA47CC">
            <w:r w:rsidRPr="1F5FB764">
              <w:t xml:space="preserve">6.4 </w:t>
            </w:r>
            <w:proofErr w:type="spellStart"/>
            <w:r w:rsidRPr="1F5FB764">
              <w:t>dBi</w:t>
            </w:r>
            <w:proofErr w:type="spellEnd"/>
          </w:p>
        </w:tc>
      </w:tr>
      <w:tr w:rsidR="00126504" w14:paraId="04102801" w14:textId="77777777" w:rsidTr="00DA47CC">
        <w:tc>
          <w:tcPr>
            <w:tcW w:w="3210" w:type="dxa"/>
            <w:vMerge/>
            <w:vAlign w:val="center"/>
          </w:tcPr>
          <w:p w14:paraId="65BB5422" w14:textId="77777777" w:rsidR="00126504" w:rsidRDefault="00126504" w:rsidP="00DA47CC"/>
        </w:tc>
        <w:tc>
          <w:tcPr>
            <w:tcW w:w="3210" w:type="dxa"/>
          </w:tcPr>
          <w:p w14:paraId="5E9791D6" w14:textId="77777777" w:rsidR="00126504" w:rsidRDefault="00126504" w:rsidP="00DA47CC">
            <w:r w:rsidRPr="1F5FB764">
              <w:t>Antenna element and sub</w:t>
            </w:r>
            <w:r>
              <w:t>-</w:t>
            </w:r>
            <w:r w:rsidRPr="1F5FB764">
              <w:t>array model</w:t>
            </w:r>
          </w:p>
        </w:tc>
        <w:tc>
          <w:tcPr>
            <w:tcW w:w="3210" w:type="dxa"/>
          </w:tcPr>
          <w:p w14:paraId="77C2B7C0" w14:textId="77777777" w:rsidR="00126504" w:rsidRDefault="00126504" w:rsidP="00DA47CC">
            <w:r w:rsidRPr="1F5FB764">
              <w:t xml:space="preserve">R4-2109872, </w:t>
            </w:r>
            <w:r>
              <w:t>Table 1-2: Macro urban</w:t>
            </w:r>
          </w:p>
        </w:tc>
      </w:tr>
      <w:tr w:rsidR="00126504" w14:paraId="5BA1BC2C" w14:textId="77777777" w:rsidTr="00DA47CC">
        <w:tc>
          <w:tcPr>
            <w:tcW w:w="3210" w:type="dxa"/>
            <w:vMerge/>
            <w:vAlign w:val="center"/>
          </w:tcPr>
          <w:p w14:paraId="7ADB6D86" w14:textId="77777777" w:rsidR="00126504" w:rsidRDefault="00126504" w:rsidP="00DA47CC"/>
        </w:tc>
        <w:tc>
          <w:tcPr>
            <w:tcW w:w="3210" w:type="dxa"/>
          </w:tcPr>
          <w:p w14:paraId="4F05B29A" w14:textId="77777777" w:rsidR="00126504" w:rsidRDefault="00126504" w:rsidP="00DA47CC">
            <w:r w:rsidRPr="1F5FB764">
              <w:t xml:space="preserve">Subarray electrical </w:t>
            </w:r>
            <w:proofErr w:type="spellStart"/>
            <w:r w:rsidRPr="1F5FB764">
              <w:t>downtilt</w:t>
            </w:r>
            <w:proofErr w:type="spellEnd"/>
          </w:p>
        </w:tc>
        <w:tc>
          <w:tcPr>
            <w:tcW w:w="3210" w:type="dxa"/>
          </w:tcPr>
          <w:p w14:paraId="28A1A0C7" w14:textId="77777777" w:rsidR="00126504" w:rsidRDefault="00126504" w:rsidP="00DA47CC">
            <w:r w:rsidRPr="1F5FB764">
              <w:t>3 deg</w:t>
            </w:r>
          </w:p>
        </w:tc>
      </w:tr>
      <w:tr w:rsidR="00126504" w14:paraId="49FA72EF" w14:textId="77777777" w:rsidTr="00DA47CC">
        <w:tc>
          <w:tcPr>
            <w:tcW w:w="3210" w:type="dxa"/>
            <w:vMerge/>
            <w:vAlign w:val="center"/>
          </w:tcPr>
          <w:p w14:paraId="66BCC191" w14:textId="77777777" w:rsidR="00126504" w:rsidRDefault="00126504" w:rsidP="00DA47CC"/>
        </w:tc>
        <w:tc>
          <w:tcPr>
            <w:tcW w:w="3210" w:type="dxa"/>
          </w:tcPr>
          <w:p w14:paraId="725AD2DB" w14:textId="77777777" w:rsidR="00126504" w:rsidRPr="1F5FB764" w:rsidRDefault="00126504" w:rsidP="00DA47CC">
            <w:r>
              <w:t xml:space="preserve">Mechanical </w:t>
            </w:r>
            <w:proofErr w:type="spellStart"/>
            <w:r>
              <w:t>downtilt</w:t>
            </w:r>
            <w:proofErr w:type="spellEnd"/>
          </w:p>
        </w:tc>
        <w:tc>
          <w:tcPr>
            <w:tcW w:w="3210" w:type="dxa"/>
          </w:tcPr>
          <w:p w14:paraId="21580D14" w14:textId="77777777" w:rsidR="00126504" w:rsidRPr="1F5FB764" w:rsidRDefault="00126504" w:rsidP="00DA47CC">
            <w:r>
              <w:t>6 deg</w:t>
            </w:r>
          </w:p>
        </w:tc>
      </w:tr>
      <w:tr w:rsidR="00126504" w14:paraId="6A307A3D" w14:textId="77777777" w:rsidTr="00DA47CC">
        <w:tc>
          <w:tcPr>
            <w:tcW w:w="3210" w:type="dxa"/>
            <w:vMerge/>
            <w:vAlign w:val="center"/>
          </w:tcPr>
          <w:p w14:paraId="28181D48" w14:textId="77777777" w:rsidR="00126504" w:rsidRDefault="00126504" w:rsidP="00DA47CC"/>
        </w:tc>
        <w:tc>
          <w:tcPr>
            <w:tcW w:w="3210" w:type="dxa"/>
          </w:tcPr>
          <w:p w14:paraId="4028208F" w14:textId="77777777" w:rsidR="00126504" w:rsidRDefault="00126504" w:rsidP="00DA47CC">
            <w:r w:rsidRPr="1F5FB764">
              <w:t>Beamforming method</w:t>
            </w:r>
          </w:p>
        </w:tc>
        <w:tc>
          <w:tcPr>
            <w:tcW w:w="3210" w:type="dxa"/>
          </w:tcPr>
          <w:p w14:paraId="5E75D9C6" w14:textId="77777777" w:rsidR="00126504" w:rsidRDefault="00126504" w:rsidP="00DA47CC">
            <w:r w:rsidRPr="1F5FB764">
              <w:t>Frequency domain</w:t>
            </w:r>
          </w:p>
        </w:tc>
      </w:tr>
      <w:tr w:rsidR="00126504" w14:paraId="59550382" w14:textId="77777777" w:rsidTr="00DA47CC">
        <w:tc>
          <w:tcPr>
            <w:tcW w:w="3210" w:type="dxa"/>
            <w:vMerge/>
            <w:vAlign w:val="center"/>
          </w:tcPr>
          <w:p w14:paraId="60CE52EB" w14:textId="77777777" w:rsidR="00126504" w:rsidRDefault="00126504" w:rsidP="00DA47CC"/>
        </w:tc>
        <w:tc>
          <w:tcPr>
            <w:tcW w:w="3210" w:type="dxa"/>
          </w:tcPr>
          <w:p w14:paraId="664FFCA0" w14:textId="77777777" w:rsidR="00126504" w:rsidRDefault="00126504" w:rsidP="00DA47CC">
            <w:r w:rsidRPr="1F5FB764">
              <w:t>Noise figure</w:t>
            </w:r>
          </w:p>
        </w:tc>
        <w:tc>
          <w:tcPr>
            <w:tcW w:w="3210" w:type="dxa"/>
          </w:tcPr>
          <w:p w14:paraId="259B7E9D" w14:textId="77777777" w:rsidR="00126504" w:rsidRDefault="00126504" w:rsidP="00DA47CC">
            <w:r w:rsidRPr="1F5FB764">
              <w:t>5 dB</w:t>
            </w:r>
          </w:p>
        </w:tc>
      </w:tr>
      <w:tr w:rsidR="00126504" w14:paraId="64F01568" w14:textId="77777777" w:rsidTr="00DA47CC">
        <w:tc>
          <w:tcPr>
            <w:tcW w:w="3210" w:type="dxa"/>
            <w:vMerge/>
            <w:vAlign w:val="center"/>
          </w:tcPr>
          <w:p w14:paraId="2D746E17" w14:textId="77777777" w:rsidR="00126504" w:rsidRDefault="00126504" w:rsidP="00DA47CC"/>
        </w:tc>
        <w:tc>
          <w:tcPr>
            <w:tcW w:w="3210" w:type="dxa"/>
          </w:tcPr>
          <w:p w14:paraId="66B0365B" w14:textId="77777777" w:rsidR="00126504" w:rsidRPr="1F5FB764" w:rsidRDefault="00126504" w:rsidP="00DA47CC">
            <w:r>
              <w:t>Max modulation</w:t>
            </w:r>
          </w:p>
        </w:tc>
        <w:tc>
          <w:tcPr>
            <w:tcW w:w="3210" w:type="dxa"/>
          </w:tcPr>
          <w:p w14:paraId="11221E46" w14:textId="77777777" w:rsidR="00126504" w:rsidRPr="1F5FB764" w:rsidRDefault="00126504" w:rsidP="00DA47CC">
            <w:r>
              <w:t>256 QAM</w:t>
            </w:r>
          </w:p>
        </w:tc>
      </w:tr>
      <w:tr w:rsidR="00126504" w14:paraId="2DFD86BA" w14:textId="77777777" w:rsidTr="00DA47CC">
        <w:tc>
          <w:tcPr>
            <w:tcW w:w="3210" w:type="dxa"/>
            <w:vMerge/>
            <w:vAlign w:val="center"/>
          </w:tcPr>
          <w:p w14:paraId="6972168A" w14:textId="77777777" w:rsidR="00126504" w:rsidRDefault="00126504" w:rsidP="00DA47CC"/>
        </w:tc>
        <w:tc>
          <w:tcPr>
            <w:tcW w:w="3210" w:type="dxa"/>
          </w:tcPr>
          <w:p w14:paraId="58D78B37" w14:textId="77777777" w:rsidR="00126504" w:rsidRDefault="00126504" w:rsidP="00DA47CC">
            <w:r w:rsidRPr="1F5FB764">
              <w:t>BS height</w:t>
            </w:r>
          </w:p>
        </w:tc>
        <w:tc>
          <w:tcPr>
            <w:tcW w:w="3210" w:type="dxa"/>
          </w:tcPr>
          <w:p w14:paraId="6004AA13" w14:textId="77777777" w:rsidR="00126504" w:rsidRDefault="00126504" w:rsidP="00DA47CC">
            <w:r w:rsidRPr="1F5FB764">
              <w:t>25 m</w:t>
            </w:r>
          </w:p>
        </w:tc>
      </w:tr>
      <w:tr w:rsidR="00126504" w14:paraId="23C5D83F" w14:textId="77777777" w:rsidTr="00DA47CC">
        <w:tc>
          <w:tcPr>
            <w:tcW w:w="3210" w:type="dxa"/>
            <w:vMerge/>
          </w:tcPr>
          <w:p w14:paraId="72264FA8" w14:textId="77777777" w:rsidR="00126504" w:rsidRDefault="00126504" w:rsidP="00DA47CC"/>
        </w:tc>
        <w:tc>
          <w:tcPr>
            <w:tcW w:w="3210" w:type="dxa"/>
          </w:tcPr>
          <w:p w14:paraId="42CAC1D0" w14:textId="77777777" w:rsidR="00126504" w:rsidRDefault="00126504" w:rsidP="00DA47CC">
            <w:r w:rsidRPr="00043633">
              <w:t>Panel HW assumptions</w:t>
            </w:r>
          </w:p>
        </w:tc>
        <w:tc>
          <w:tcPr>
            <w:tcW w:w="3210" w:type="dxa"/>
          </w:tcPr>
          <w:p w14:paraId="777A240C" w14:textId="77777777" w:rsidR="00126504" w:rsidRDefault="00126504" w:rsidP="00DA47CC">
            <w:pPr>
              <w:rPr>
                <w:highlight w:val="yellow"/>
              </w:rPr>
            </w:pPr>
            <w:r w:rsidRPr="00043633">
              <w:t>Same antenna gain, same antenna area</w:t>
            </w:r>
          </w:p>
        </w:tc>
      </w:tr>
      <w:tr w:rsidR="00126504" w14:paraId="53D4AB00" w14:textId="77777777" w:rsidTr="00DA47CC">
        <w:tc>
          <w:tcPr>
            <w:tcW w:w="3210" w:type="dxa"/>
            <w:vMerge w:val="restart"/>
          </w:tcPr>
          <w:p w14:paraId="7805B456" w14:textId="77777777" w:rsidR="00126504" w:rsidRDefault="00126504" w:rsidP="00DA47CC">
            <w:r w:rsidRPr="1F5FB764">
              <w:t xml:space="preserve"> </w:t>
            </w:r>
          </w:p>
          <w:p w14:paraId="0DE44413" w14:textId="77777777" w:rsidR="00126504" w:rsidRDefault="00126504" w:rsidP="00DA47CC">
            <w:r w:rsidRPr="1F5FB764">
              <w:t xml:space="preserve"> </w:t>
            </w:r>
          </w:p>
          <w:p w14:paraId="0914580F" w14:textId="77777777" w:rsidR="00126504" w:rsidRDefault="00126504" w:rsidP="00DA47CC">
            <w:r w:rsidRPr="1F5FB764">
              <w:t xml:space="preserve"> </w:t>
            </w:r>
          </w:p>
          <w:p w14:paraId="6C82F20A" w14:textId="77777777" w:rsidR="00126504" w:rsidRDefault="00126504" w:rsidP="00DA47CC">
            <w:r w:rsidRPr="1F5FB764">
              <w:t xml:space="preserve"> </w:t>
            </w:r>
          </w:p>
          <w:p w14:paraId="768C6B7B" w14:textId="77777777" w:rsidR="00126504" w:rsidRDefault="00126504" w:rsidP="00DA47CC">
            <w:r w:rsidRPr="1F5FB764">
              <w:t>UE</w:t>
            </w:r>
          </w:p>
        </w:tc>
        <w:tc>
          <w:tcPr>
            <w:tcW w:w="3210" w:type="dxa"/>
          </w:tcPr>
          <w:p w14:paraId="040445A6" w14:textId="77777777" w:rsidR="00126504" w:rsidRDefault="00126504" w:rsidP="00DA47CC">
            <w:r w:rsidRPr="1F5FB764">
              <w:t>UE antenna</w:t>
            </w:r>
          </w:p>
        </w:tc>
        <w:tc>
          <w:tcPr>
            <w:tcW w:w="3210" w:type="dxa"/>
          </w:tcPr>
          <w:p w14:paraId="32F09D70" w14:textId="77777777" w:rsidR="00126504" w:rsidRDefault="00126504" w:rsidP="00DA47CC">
            <w:r w:rsidRPr="1F5FB764">
              <w:t>1TX 2RX</w:t>
            </w:r>
          </w:p>
        </w:tc>
      </w:tr>
      <w:tr w:rsidR="00126504" w14:paraId="4FF1C554" w14:textId="77777777" w:rsidTr="00DA47CC">
        <w:tc>
          <w:tcPr>
            <w:tcW w:w="3210" w:type="dxa"/>
            <w:vMerge/>
            <w:vAlign w:val="center"/>
          </w:tcPr>
          <w:p w14:paraId="20B10C9F" w14:textId="77777777" w:rsidR="00126504" w:rsidRDefault="00126504" w:rsidP="00DA47CC"/>
        </w:tc>
        <w:tc>
          <w:tcPr>
            <w:tcW w:w="3210" w:type="dxa"/>
          </w:tcPr>
          <w:p w14:paraId="433DFFA3" w14:textId="77777777" w:rsidR="00126504" w:rsidRDefault="00126504" w:rsidP="00DA47CC">
            <w:r w:rsidRPr="1F5FB764">
              <w:t>Antenna model</w:t>
            </w:r>
          </w:p>
        </w:tc>
        <w:tc>
          <w:tcPr>
            <w:tcW w:w="3210" w:type="dxa"/>
          </w:tcPr>
          <w:p w14:paraId="3C84DBD1" w14:textId="77777777" w:rsidR="00126504" w:rsidRDefault="00126504" w:rsidP="00DA47CC">
            <w:r w:rsidRPr="1F5FB764">
              <w:t>isotropic</w:t>
            </w:r>
          </w:p>
        </w:tc>
      </w:tr>
      <w:tr w:rsidR="00126504" w14:paraId="67E943D1" w14:textId="77777777" w:rsidTr="00DA47CC">
        <w:tc>
          <w:tcPr>
            <w:tcW w:w="3210" w:type="dxa"/>
            <w:vMerge/>
            <w:vAlign w:val="center"/>
          </w:tcPr>
          <w:p w14:paraId="092C10A5" w14:textId="77777777" w:rsidR="00126504" w:rsidRDefault="00126504" w:rsidP="00DA47CC"/>
        </w:tc>
        <w:tc>
          <w:tcPr>
            <w:tcW w:w="3210" w:type="dxa"/>
          </w:tcPr>
          <w:p w14:paraId="7A873758" w14:textId="77777777" w:rsidR="00126504" w:rsidRDefault="00126504" w:rsidP="00DA47CC">
            <w:r w:rsidRPr="1F5FB764">
              <w:t>Antenna element gain</w:t>
            </w:r>
          </w:p>
        </w:tc>
        <w:tc>
          <w:tcPr>
            <w:tcW w:w="3210" w:type="dxa"/>
          </w:tcPr>
          <w:p w14:paraId="30632E05" w14:textId="77777777" w:rsidR="00126504" w:rsidRDefault="00126504" w:rsidP="00DA47CC">
            <w:r>
              <w:t>0</w:t>
            </w:r>
            <w:r w:rsidRPr="1F5FB764">
              <w:t xml:space="preserve"> </w:t>
            </w:r>
            <w:proofErr w:type="spellStart"/>
            <w:r w:rsidRPr="1F5FB764">
              <w:t>dBi</w:t>
            </w:r>
            <w:proofErr w:type="spellEnd"/>
          </w:p>
        </w:tc>
      </w:tr>
      <w:tr w:rsidR="00126504" w14:paraId="4698E26C" w14:textId="77777777" w:rsidTr="00DA47CC">
        <w:tc>
          <w:tcPr>
            <w:tcW w:w="3210" w:type="dxa"/>
            <w:vMerge/>
            <w:vAlign w:val="center"/>
          </w:tcPr>
          <w:p w14:paraId="7ADB8622" w14:textId="77777777" w:rsidR="00126504" w:rsidRDefault="00126504" w:rsidP="00DA47CC"/>
        </w:tc>
        <w:tc>
          <w:tcPr>
            <w:tcW w:w="3210" w:type="dxa"/>
          </w:tcPr>
          <w:p w14:paraId="52B5C50E" w14:textId="77777777" w:rsidR="00126504" w:rsidRDefault="00126504" w:rsidP="00DA47CC">
            <w:r>
              <w:t xml:space="preserve">Max </w:t>
            </w:r>
            <w:r w:rsidRPr="1F5FB764">
              <w:t>UE TX Power</w:t>
            </w:r>
          </w:p>
        </w:tc>
        <w:tc>
          <w:tcPr>
            <w:tcW w:w="3210" w:type="dxa"/>
          </w:tcPr>
          <w:p w14:paraId="225589EC" w14:textId="77777777" w:rsidR="00126504" w:rsidRDefault="00126504" w:rsidP="00DA47CC">
            <w:r w:rsidRPr="1F5FB764">
              <w:t>23 dBm</w:t>
            </w:r>
          </w:p>
        </w:tc>
      </w:tr>
      <w:tr w:rsidR="00126504" w14:paraId="6B740BED" w14:textId="77777777" w:rsidTr="00DA47CC">
        <w:tc>
          <w:tcPr>
            <w:tcW w:w="3210" w:type="dxa"/>
            <w:vMerge/>
            <w:vAlign w:val="center"/>
          </w:tcPr>
          <w:p w14:paraId="72333235" w14:textId="77777777" w:rsidR="00126504" w:rsidRDefault="00126504" w:rsidP="00DA47CC"/>
        </w:tc>
        <w:tc>
          <w:tcPr>
            <w:tcW w:w="3210" w:type="dxa"/>
          </w:tcPr>
          <w:p w14:paraId="311A0774" w14:textId="77777777" w:rsidR="00126504" w:rsidRDefault="00126504" w:rsidP="00DA47CC">
            <w:r w:rsidRPr="1F5FB764">
              <w:t>UE power control</w:t>
            </w:r>
          </w:p>
        </w:tc>
        <w:tc>
          <w:tcPr>
            <w:tcW w:w="3210" w:type="dxa"/>
          </w:tcPr>
          <w:p w14:paraId="4E9CABB5" w14:textId="77777777" w:rsidR="00126504" w:rsidRDefault="00126504" w:rsidP="00DA47CC">
            <w:r w:rsidRPr="1F5FB764">
              <w:t>Sec. 9.1 TR36.942</w:t>
            </w:r>
          </w:p>
        </w:tc>
      </w:tr>
      <w:tr w:rsidR="00126504" w14:paraId="3D19C753" w14:textId="77777777" w:rsidTr="00DA47CC">
        <w:tc>
          <w:tcPr>
            <w:tcW w:w="3210" w:type="dxa"/>
            <w:vMerge/>
            <w:vAlign w:val="center"/>
          </w:tcPr>
          <w:p w14:paraId="5DFA86BF" w14:textId="77777777" w:rsidR="00126504" w:rsidRDefault="00126504" w:rsidP="00DA47CC"/>
        </w:tc>
        <w:tc>
          <w:tcPr>
            <w:tcW w:w="3210" w:type="dxa"/>
          </w:tcPr>
          <w:p w14:paraId="6F102CC5" w14:textId="77777777" w:rsidR="00126504" w:rsidRDefault="00126504" w:rsidP="00DA47CC">
            <w:r w:rsidRPr="1F5FB764">
              <w:t>SNR target</w:t>
            </w:r>
          </w:p>
        </w:tc>
        <w:tc>
          <w:tcPr>
            <w:tcW w:w="3210" w:type="dxa"/>
          </w:tcPr>
          <w:p w14:paraId="5A92642C" w14:textId="77777777" w:rsidR="00126504" w:rsidRDefault="00126504" w:rsidP="00DA47CC">
            <w:r w:rsidRPr="1F5FB764">
              <w:t>16 dB</w:t>
            </w:r>
          </w:p>
        </w:tc>
      </w:tr>
      <w:tr w:rsidR="00126504" w14:paraId="51678857" w14:textId="77777777" w:rsidTr="00DA47CC">
        <w:tc>
          <w:tcPr>
            <w:tcW w:w="3210" w:type="dxa"/>
            <w:vMerge/>
            <w:vAlign w:val="center"/>
          </w:tcPr>
          <w:p w14:paraId="21007EBD" w14:textId="77777777" w:rsidR="00126504" w:rsidRDefault="00126504" w:rsidP="00DA47CC"/>
        </w:tc>
        <w:tc>
          <w:tcPr>
            <w:tcW w:w="3210" w:type="dxa"/>
          </w:tcPr>
          <w:p w14:paraId="2B0AEC5B" w14:textId="77777777" w:rsidR="00126504" w:rsidRDefault="00126504" w:rsidP="00DA47CC">
            <w:r w:rsidRPr="1F5FB764">
              <w:t>Noise figure</w:t>
            </w:r>
          </w:p>
        </w:tc>
        <w:tc>
          <w:tcPr>
            <w:tcW w:w="3210" w:type="dxa"/>
          </w:tcPr>
          <w:p w14:paraId="5D1A34C6" w14:textId="77777777" w:rsidR="00126504" w:rsidRDefault="00126504" w:rsidP="00DA47CC">
            <w:r w:rsidRPr="1F5FB764">
              <w:t>9 dB</w:t>
            </w:r>
          </w:p>
        </w:tc>
      </w:tr>
      <w:tr w:rsidR="00126504" w14:paraId="54C72A14" w14:textId="77777777" w:rsidTr="00DA47CC">
        <w:tc>
          <w:tcPr>
            <w:tcW w:w="3210" w:type="dxa"/>
            <w:vMerge/>
            <w:vAlign w:val="center"/>
          </w:tcPr>
          <w:p w14:paraId="0BE6477A" w14:textId="77777777" w:rsidR="00126504" w:rsidRDefault="00126504" w:rsidP="00DA47CC"/>
        </w:tc>
        <w:tc>
          <w:tcPr>
            <w:tcW w:w="3210" w:type="dxa"/>
          </w:tcPr>
          <w:p w14:paraId="1C50CCF1" w14:textId="77777777" w:rsidR="00126504" w:rsidRPr="1F5FB764" w:rsidRDefault="00126504" w:rsidP="00DA47CC">
            <w:r>
              <w:t>Max modulation</w:t>
            </w:r>
          </w:p>
        </w:tc>
        <w:tc>
          <w:tcPr>
            <w:tcW w:w="3210" w:type="dxa"/>
          </w:tcPr>
          <w:p w14:paraId="62D3072D" w14:textId="77777777" w:rsidR="00126504" w:rsidRPr="1F5FB764" w:rsidRDefault="00126504" w:rsidP="00DA47CC">
            <w:r>
              <w:t>64 QAM</w:t>
            </w:r>
          </w:p>
        </w:tc>
      </w:tr>
      <w:tr w:rsidR="00126504" w14:paraId="55E09EB4" w14:textId="77777777" w:rsidTr="00DA47CC">
        <w:tc>
          <w:tcPr>
            <w:tcW w:w="3210" w:type="dxa"/>
            <w:vMerge/>
            <w:vAlign w:val="center"/>
          </w:tcPr>
          <w:p w14:paraId="77A62E35" w14:textId="77777777" w:rsidR="00126504" w:rsidRDefault="00126504" w:rsidP="00DA47CC"/>
        </w:tc>
        <w:tc>
          <w:tcPr>
            <w:tcW w:w="3210" w:type="dxa"/>
          </w:tcPr>
          <w:p w14:paraId="3D47AB81" w14:textId="77777777" w:rsidR="00126504" w:rsidRDefault="00126504" w:rsidP="00DA47CC">
            <w:r w:rsidRPr="1F5FB764">
              <w:t xml:space="preserve">UE distribution </w:t>
            </w:r>
            <w:proofErr w:type="spellStart"/>
            <w:r w:rsidRPr="1F5FB764">
              <w:t>outdoor:indoor</w:t>
            </w:r>
            <w:proofErr w:type="spellEnd"/>
          </w:p>
        </w:tc>
        <w:tc>
          <w:tcPr>
            <w:tcW w:w="3210" w:type="dxa"/>
          </w:tcPr>
          <w:p w14:paraId="018B3E45" w14:textId="3FD88597" w:rsidR="00126504" w:rsidRDefault="00B70180" w:rsidP="00DA47CC">
            <w:r>
              <w:t>3</w:t>
            </w:r>
            <w:r w:rsidR="00126504">
              <w:t>0:0 Outside buildings</w:t>
            </w:r>
            <w:r w:rsidR="00126504">
              <w:br/>
              <w:t>0:</w:t>
            </w:r>
            <w:r>
              <w:t>7</w:t>
            </w:r>
            <w:r w:rsidR="00126504">
              <w:t>0 Inside buildings</w:t>
            </w:r>
          </w:p>
        </w:tc>
      </w:tr>
      <w:tr w:rsidR="00126504" w14:paraId="42868731" w14:textId="77777777" w:rsidTr="00DA47CC">
        <w:tc>
          <w:tcPr>
            <w:tcW w:w="3210" w:type="dxa"/>
            <w:vMerge/>
            <w:vAlign w:val="center"/>
          </w:tcPr>
          <w:p w14:paraId="25353DBA" w14:textId="77777777" w:rsidR="00126504" w:rsidRDefault="00126504" w:rsidP="00DA47CC"/>
        </w:tc>
        <w:tc>
          <w:tcPr>
            <w:tcW w:w="3210" w:type="dxa"/>
          </w:tcPr>
          <w:p w14:paraId="068DE1D0" w14:textId="77777777" w:rsidR="00126504" w:rsidRPr="1F5FB764" w:rsidRDefault="00126504" w:rsidP="00DA47CC">
            <w:r>
              <w:t>Buildings</w:t>
            </w:r>
          </w:p>
        </w:tc>
        <w:tc>
          <w:tcPr>
            <w:tcW w:w="3210" w:type="dxa"/>
          </w:tcPr>
          <w:p w14:paraId="0C1CA8DB" w14:textId="77777777" w:rsidR="00126504" w:rsidDel="00C762D5" w:rsidRDefault="00126504" w:rsidP="00DA47CC">
            <w:r>
              <w:t>One 120x50 m building per cell placed randomly</w:t>
            </w:r>
          </w:p>
        </w:tc>
      </w:tr>
      <w:tr w:rsidR="00126504" w14:paraId="0B8A7344" w14:textId="77777777" w:rsidTr="00DA47CC">
        <w:tc>
          <w:tcPr>
            <w:tcW w:w="3210" w:type="dxa"/>
            <w:vMerge w:val="restart"/>
          </w:tcPr>
          <w:p w14:paraId="3DFD2E07" w14:textId="77777777" w:rsidR="00126504" w:rsidRDefault="00126504" w:rsidP="00DA47CC">
            <w:r w:rsidRPr="1F5FB764">
              <w:t>Traffic</w:t>
            </w:r>
          </w:p>
        </w:tc>
        <w:tc>
          <w:tcPr>
            <w:tcW w:w="3210" w:type="dxa"/>
          </w:tcPr>
          <w:p w14:paraId="34DBAA78" w14:textId="77777777" w:rsidR="00126504" w:rsidRDefault="00126504" w:rsidP="00DA47CC">
            <w:r w:rsidRPr="1F5FB764">
              <w:t>Traffic split</w:t>
            </w:r>
          </w:p>
        </w:tc>
        <w:tc>
          <w:tcPr>
            <w:tcW w:w="3210" w:type="dxa"/>
          </w:tcPr>
          <w:p w14:paraId="6A2794F5" w14:textId="3FA2A968" w:rsidR="00126504" w:rsidRDefault="00F541C1" w:rsidP="00DA47CC">
            <w:r>
              <w:t>87</w:t>
            </w:r>
            <w:r w:rsidR="00126504" w:rsidRPr="1F5FB764">
              <w:t>:</w:t>
            </w:r>
            <w:r w:rsidR="00126504">
              <w:t>1</w:t>
            </w:r>
            <w:r>
              <w:t>3</w:t>
            </w:r>
            <w:r w:rsidR="00126504" w:rsidRPr="1F5FB764">
              <w:t xml:space="preserve"> DL:UL</w:t>
            </w:r>
            <w:r w:rsidR="00054924">
              <w:t xml:space="preserve"> to achieve individual target RU </w:t>
            </w:r>
            <w:r w:rsidR="00164636">
              <w:t>in DL and UL</w:t>
            </w:r>
          </w:p>
        </w:tc>
      </w:tr>
      <w:tr w:rsidR="00126504" w14:paraId="7E7C0B00" w14:textId="77777777" w:rsidTr="00DA47CC">
        <w:tc>
          <w:tcPr>
            <w:tcW w:w="3210" w:type="dxa"/>
            <w:vMerge/>
          </w:tcPr>
          <w:p w14:paraId="5974BFA2" w14:textId="77777777" w:rsidR="00126504" w:rsidRPr="1F5FB764" w:rsidRDefault="00126504" w:rsidP="00DA47CC"/>
        </w:tc>
        <w:tc>
          <w:tcPr>
            <w:tcW w:w="3210" w:type="dxa"/>
          </w:tcPr>
          <w:p w14:paraId="6EE89213" w14:textId="77777777" w:rsidR="00126504" w:rsidRPr="1F5FB764" w:rsidRDefault="00126504" w:rsidP="00DA47CC">
            <w:r>
              <w:t>Target Resource utilization</w:t>
            </w:r>
          </w:p>
        </w:tc>
        <w:tc>
          <w:tcPr>
            <w:tcW w:w="3210" w:type="dxa"/>
          </w:tcPr>
          <w:p w14:paraId="6B38D624" w14:textId="77777777" w:rsidR="00126504" w:rsidRPr="1F5FB764" w:rsidRDefault="00126504" w:rsidP="00DA47CC">
            <w:r>
              <w:t>&lt;10%, 25-35%, 55%</w:t>
            </w:r>
          </w:p>
        </w:tc>
      </w:tr>
      <w:tr w:rsidR="00B5648F" w14:paraId="6E1CE70F" w14:textId="77777777" w:rsidTr="00DA47CC">
        <w:tc>
          <w:tcPr>
            <w:tcW w:w="3210" w:type="dxa"/>
          </w:tcPr>
          <w:p w14:paraId="4CD59044" w14:textId="79E52AC7" w:rsidR="00B5648F" w:rsidRPr="1F5FB764" w:rsidRDefault="00B5648F" w:rsidP="00B5648F">
            <w:r w:rsidRPr="1F5FB764">
              <w:t xml:space="preserve">Intra-network </w:t>
            </w:r>
            <w:r>
              <w:t>i</w:t>
            </w:r>
            <w:r w:rsidRPr="1F5FB764">
              <w:t xml:space="preserve">solation </w:t>
            </w:r>
          </w:p>
        </w:tc>
        <w:tc>
          <w:tcPr>
            <w:tcW w:w="3210" w:type="dxa"/>
          </w:tcPr>
          <w:p w14:paraId="380C615D" w14:textId="5D0C447B" w:rsidR="00B5648F" w:rsidRDefault="00B5648F" w:rsidP="00B5648F">
            <w:r w:rsidRPr="1F5FB764">
              <w:t>Front to back ratio</w:t>
            </w:r>
            <w:r>
              <w:t xml:space="preserve"> </w:t>
            </w:r>
            <w:r>
              <w:br/>
              <w:t>(sector&lt;-&gt;sector)</w:t>
            </w:r>
          </w:p>
        </w:tc>
        <w:tc>
          <w:tcPr>
            <w:tcW w:w="3210" w:type="dxa"/>
          </w:tcPr>
          <w:p w14:paraId="4DFFEC66" w14:textId="3AAC0D02" w:rsidR="00B5648F" w:rsidRDefault="00B5648F" w:rsidP="00B5648F">
            <w:r w:rsidRPr="1F5FB764">
              <w:t>45</w:t>
            </w:r>
            <w:r>
              <w:t xml:space="preserve"> dB</w:t>
            </w:r>
          </w:p>
        </w:tc>
      </w:tr>
    </w:tbl>
    <w:p w14:paraId="49B43B02" w14:textId="77777777" w:rsidR="00126504" w:rsidRPr="002C17F0" w:rsidRDefault="00126504" w:rsidP="00126504"/>
    <w:p w14:paraId="22488B14" w14:textId="77777777" w:rsidR="00126504" w:rsidRPr="000576AE" w:rsidRDefault="00126504" w:rsidP="00126504">
      <w:pPr>
        <w:pStyle w:val="Reference"/>
        <w:numPr>
          <w:ilvl w:val="0"/>
          <w:numId w:val="0"/>
        </w:numPr>
        <w:ind w:left="567" w:hanging="567"/>
      </w:pPr>
    </w:p>
    <w:p w14:paraId="318F8C9D" w14:textId="77777777" w:rsidR="004C0E21" w:rsidRDefault="004C0E21" w:rsidP="004C0E21">
      <w:pPr>
        <w:pStyle w:val="Reference"/>
        <w:numPr>
          <w:ilvl w:val="0"/>
          <w:numId w:val="0"/>
        </w:numPr>
        <w:ind w:left="567" w:hanging="567"/>
      </w:pPr>
    </w:p>
    <w:p w14:paraId="364308B6" w14:textId="77777777" w:rsidR="00CC73A1" w:rsidRPr="000576AE" w:rsidRDefault="00CC73A1" w:rsidP="004C0E21">
      <w:pPr>
        <w:pStyle w:val="Reference"/>
        <w:numPr>
          <w:ilvl w:val="0"/>
          <w:numId w:val="0"/>
        </w:numPr>
        <w:ind w:left="567" w:hanging="567"/>
      </w:pPr>
    </w:p>
    <w:sectPr w:rsidR="00CC73A1" w:rsidRPr="000576AE"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6F905" w14:textId="77777777" w:rsidR="008639A7" w:rsidRDefault="008639A7">
      <w:r>
        <w:separator/>
      </w:r>
    </w:p>
  </w:endnote>
  <w:endnote w:type="continuationSeparator" w:id="0">
    <w:p w14:paraId="53CFD67C" w14:textId="77777777" w:rsidR="008639A7" w:rsidRDefault="008639A7">
      <w:r>
        <w:continuationSeparator/>
      </w:r>
    </w:p>
  </w:endnote>
  <w:endnote w:type="continuationNotice" w:id="1">
    <w:p w14:paraId="0A9920F1" w14:textId="77777777" w:rsidR="008639A7" w:rsidRDefault="008639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9B07FE" w:rsidRDefault="009B07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98C7C" w14:textId="77777777" w:rsidR="008639A7" w:rsidRDefault="008639A7">
      <w:r>
        <w:separator/>
      </w:r>
    </w:p>
  </w:footnote>
  <w:footnote w:type="continuationSeparator" w:id="0">
    <w:p w14:paraId="1ADBE2BA" w14:textId="77777777" w:rsidR="008639A7" w:rsidRDefault="008639A7">
      <w:r>
        <w:continuationSeparator/>
      </w:r>
    </w:p>
  </w:footnote>
  <w:footnote w:type="continuationNotice" w:id="1">
    <w:p w14:paraId="0CB16DC8" w14:textId="77777777" w:rsidR="008639A7" w:rsidRDefault="008639A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9B07FE" w:rsidRDefault="009B07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670528"/>
    <w:multiLevelType w:val="hybridMultilevel"/>
    <w:tmpl w:val="F66E8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3" w15:restartNumberingAfterBreak="0">
    <w:nsid w:val="0B601818"/>
    <w:multiLevelType w:val="hybridMultilevel"/>
    <w:tmpl w:val="E78C7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27311A"/>
    <w:multiLevelType w:val="hybridMultilevel"/>
    <w:tmpl w:val="FA60B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460EEA"/>
    <w:multiLevelType w:val="hybridMultilevel"/>
    <w:tmpl w:val="AA8644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C45381"/>
    <w:multiLevelType w:val="hybridMultilevel"/>
    <w:tmpl w:val="C7E41936"/>
    <w:lvl w:ilvl="0" w:tplc="9170EB0C">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2"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CCA00AD"/>
    <w:multiLevelType w:val="hybridMultilevel"/>
    <w:tmpl w:val="53508514"/>
    <w:lvl w:ilvl="0" w:tplc="F7341A22">
      <w:start w:val="1"/>
      <w:numFmt w:val="bullet"/>
      <w:lvlText w:val="●"/>
      <w:lvlJc w:val="left"/>
      <w:pPr>
        <w:tabs>
          <w:tab w:val="num" w:pos="720"/>
        </w:tabs>
        <w:ind w:left="720" w:hanging="360"/>
      </w:pPr>
      <w:rPr>
        <w:rFonts w:ascii="Ericsson Hilda" w:hAnsi="Ericsson Hilda" w:hint="default"/>
      </w:rPr>
    </w:lvl>
    <w:lvl w:ilvl="1" w:tplc="042086C0">
      <w:numFmt w:val="bullet"/>
      <w:lvlText w:val="–"/>
      <w:lvlJc w:val="left"/>
      <w:pPr>
        <w:tabs>
          <w:tab w:val="num" w:pos="1440"/>
        </w:tabs>
        <w:ind w:left="1440" w:hanging="360"/>
      </w:pPr>
      <w:rPr>
        <w:rFonts w:ascii="Ericsson Hilda" w:hAnsi="Ericsson Hilda" w:hint="default"/>
      </w:rPr>
    </w:lvl>
    <w:lvl w:ilvl="2" w:tplc="02B8BFEC">
      <w:numFmt w:val="bullet"/>
      <w:lvlText w:val="●"/>
      <w:lvlJc w:val="left"/>
      <w:pPr>
        <w:tabs>
          <w:tab w:val="num" w:pos="2160"/>
        </w:tabs>
        <w:ind w:left="2160" w:hanging="360"/>
      </w:pPr>
      <w:rPr>
        <w:rFonts w:ascii="Ericsson Hilda" w:hAnsi="Ericsson Hilda" w:hint="default"/>
      </w:rPr>
    </w:lvl>
    <w:lvl w:ilvl="3" w:tplc="6106BF5C" w:tentative="1">
      <w:start w:val="1"/>
      <w:numFmt w:val="bullet"/>
      <w:lvlText w:val="●"/>
      <w:lvlJc w:val="left"/>
      <w:pPr>
        <w:tabs>
          <w:tab w:val="num" w:pos="2880"/>
        </w:tabs>
        <w:ind w:left="2880" w:hanging="360"/>
      </w:pPr>
      <w:rPr>
        <w:rFonts w:ascii="Ericsson Hilda" w:hAnsi="Ericsson Hilda" w:hint="default"/>
      </w:rPr>
    </w:lvl>
    <w:lvl w:ilvl="4" w:tplc="9CAAD4B0" w:tentative="1">
      <w:start w:val="1"/>
      <w:numFmt w:val="bullet"/>
      <w:lvlText w:val="●"/>
      <w:lvlJc w:val="left"/>
      <w:pPr>
        <w:tabs>
          <w:tab w:val="num" w:pos="3600"/>
        </w:tabs>
        <w:ind w:left="3600" w:hanging="360"/>
      </w:pPr>
      <w:rPr>
        <w:rFonts w:ascii="Ericsson Hilda" w:hAnsi="Ericsson Hilda" w:hint="default"/>
      </w:rPr>
    </w:lvl>
    <w:lvl w:ilvl="5" w:tplc="FCD03C16" w:tentative="1">
      <w:start w:val="1"/>
      <w:numFmt w:val="bullet"/>
      <w:lvlText w:val="●"/>
      <w:lvlJc w:val="left"/>
      <w:pPr>
        <w:tabs>
          <w:tab w:val="num" w:pos="4320"/>
        </w:tabs>
        <w:ind w:left="4320" w:hanging="360"/>
      </w:pPr>
      <w:rPr>
        <w:rFonts w:ascii="Ericsson Hilda" w:hAnsi="Ericsson Hilda" w:hint="default"/>
      </w:rPr>
    </w:lvl>
    <w:lvl w:ilvl="6" w:tplc="A1B4EB22" w:tentative="1">
      <w:start w:val="1"/>
      <w:numFmt w:val="bullet"/>
      <w:lvlText w:val="●"/>
      <w:lvlJc w:val="left"/>
      <w:pPr>
        <w:tabs>
          <w:tab w:val="num" w:pos="5040"/>
        </w:tabs>
        <w:ind w:left="5040" w:hanging="360"/>
      </w:pPr>
      <w:rPr>
        <w:rFonts w:ascii="Ericsson Hilda" w:hAnsi="Ericsson Hilda" w:hint="default"/>
      </w:rPr>
    </w:lvl>
    <w:lvl w:ilvl="7" w:tplc="01FA47C0" w:tentative="1">
      <w:start w:val="1"/>
      <w:numFmt w:val="bullet"/>
      <w:lvlText w:val="●"/>
      <w:lvlJc w:val="left"/>
      <w:pPr>
        <w:tabs>
          <w:tab w:val="num" w:pos="5760"/>
        </w:tabs>
        <w:ind w:left="5760" w:hanging="360"/>
      </w:pPr>
      <w:rPr>
        <w:rFonts w:ascii="Ericsson Hilda" w:hAnsi="Ericsson Hilda" w:hint="default"/>
      </w:rPr>
    </w:lvl>
    <w:lvl w:ilvl="8" w:tplc="0E1EDCDA" w:tentative="1">
      <w:start w:val="1"/>
      <w:numFmt w:val="bullet"/>
      <w:lvlText w:val="●"/>
      <w:lvlJc w:val="left"/>
      <w:pPr>
        <w:tabs>
          <w:tab w:val="num" w:pos="6480"/>
        </w:tabs>
        <w:ind w:left="6480" w:hanging="360"/>
      </w:pPr>
      <w:rPr>
        <w:rFonts w:ascii="Ericsson Hilda" w:hAnsi="Ericsson Hilda" w:hint="default"/>
      </w:rPr>
    </w:lvl>
  </w:abstractNum>
  <w:abstractNum w:abstractNumId="14" w15:restartNumberingAfterBreak="0">
    <w:nsid w:val="2E677495"/>
    <w:multiLevelType w:val="hybridMultilevel"/>
    <w:tmpl w:val="6EA66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AC2B1F"/>
    <w:multiLevelType w:val="hybridMultilevel"/>
    <w:tmpl w:val="E1589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5B28A05A"/>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75C4F50"/>
    <w:multiLevelType w:val="hybridMultilevel"/>
    <w:tmpl w:val="D46249BA"/>
    <w:lvl w:ilvl="0" w:tplc="F57E9E12">
      <w:start w:val="1"/>
      <w:numFmt w:val="bullet"/>
      <w:lvlText w:val=""/>
      <w:lvlJc w:val="left"/>
      <w:pPr>
        <w:tabs>
          <w:tab w:val="num" w:pos="720"/>
        </w:tabs>
        <w:ind w:left="720" w:hanging="360"/>
      </w:pPr>
      <w:rPr>
        <w:rFonts w:ascii="Wingdings" w:hAnsi="Wingdings" w:hint="default"/>
      </w:rPr>
    </w:lvl>
    <w:lvl w:ilvl="1" w:tplc="BBA6422C" w:tentative="1">
      <w:start w:val="1"/>
      <w:numFmt w:val="bullet"/>
      <w:lvlText w:val=""/>
      <w:lvlJc w:val="left"/>
      <w:pPr>
        <w:tabs>
          <w:tab w:val="num" w:pos="1440"/>
        </w:tabs>
        <w:ind w:left="1440" w:hanging="360"/>
      </w:pPr>
      <w:rPr>
        <w:rFonts w:ascii="Wingdings" w:hAnsi="Wingdings" w:hint="default"/>
      </w:rPr>
    </w:lvl>
    <w:lvl w:ilvl="2" w:tplc="E9505A7C" w:tentative="1">
      <w:start w:val="1"/>
      <w:numFmt w:val="bullet"/>
      <w:lvlText w:val=""/>
      <w:lvlJc w:val="left"/>
      <w:pPr>
        <w:tabs>
          <w:tab w:val="num" w:pos="2160"/>
        </w:tabs>
        <w:ind w:left="2160" w:hanging="360"/>
      </w:pPr>
      <w:rPr>
        <w:rFonts w:ascii="Wingdings" w:hAnsi="Wingdings" w:hint="default"/>
      </w:rPr>
    </w:lvl>
    <w:lvl w:ilvl="3" w:tplc="B874D5F2" w:tentative="1">
      <w:start w:val="1"/>
      <w:numFmt w:val="bullet"/>
      <w:lvlText w:val=""/>
      <w:lvlJc w:val="left"/>
      <w:pPr>
        <w:tabs>
          <w:tab w:val="num" w:pos="2880"/>
        </w:tabs>
        <w:ind w:left="2880" w:hanging="360"/>
      </w:pPr>
      <w:rPr>
        <w:rFonts w:ascii="Wingdings" w:hAnsi="Wingdings" w:hint="default"/>
      </w:rPr>
    </w:lvl>
    <w:lvl w:ilvl="4" w:tplc="64AECDF2" w:tentative="1">
      <w:start w:val="1"/>
      <w:numFmt w:val="bullet"/>
      <w:lvlText w:val=""/>
      <w:lvlJc w:val="left"/>
      <w:pPr>
        <w:tabs>
          <w:tab w:val="num" w:pos="3600"/>
        </w:tabs>
        <w:ind w:left="3600" w:hanging="360"/>
      </w:pPr>
      <w:rPr>
        <w:rFonts w:ascii="Wingdings" w:hAnsi="Wingdings" w:hint="default"/>
      </w:rPr>
    </w:lvl>
    <w:lvl w:ilvl="5" w:tplc="402AD8DE" w:tentative="1">
      <w:start w:val="1"/>
      <w:numFmt w:val="bullet"/>
      <w:lvlText w:val=""/>
      <w:lvlJc w:val="left"/>
      <w:pPr>
        <w:tabs>
          <w:tab w:val="num" w:pos="4320"/>
        </w:tabs>
        <w:ind w:left="4320" w:hanging="360"/>
      </w:pPr>
      <w:rPr>
        <w:rFonts w:ascii="Wingdings" w:hAnsi="Wingdings" w:hint="default"/>
      </w:rPr>
    </w:lvl>
    <w:lvl w:ilvl="6" w:tplc="530C4A32" w:tentative="1">
      <w:start w:val="1"/>
      <w:numFmt w:val="bullet"/>
      <w:lvlText w:val=""/>
      <w:lvlJc w:val="left"/>
      <w:pPr>
        <w:tabs>
          <w:tab w:val="num" w:pos="5040"/>
        </w:tabs>
        <w:ind w:left="5040" w:hanging="360"/>
      </w:pPr>
      <w:rPr>
        <w:rFonts w:ascii="Wingdings" w:hAnsi="Wingdings" w:hint="default"/>
      </w:rPr>
    </w:lvl>
    <w:lvl w:ilvl="7" w:tplc="B3B48586" w:tentative="1">
      <w:start w:val="1"/>
      <w:numFmt w:val="bullet"/>
      <w:lvlText w:val=""/>
      <w:lvlJc w:val="left"/>
      <w:pPr>
        <w:tabs>
          <w:tab w:val="num" w:pos="5760"/>
        </w:tabs>
        <w:ind w:left="5760" w:hanging="360"/>
      </w:pPr>
      <w:rPr>
        <w:rFonts w:ascii="Wingdings" w:hAnsi="Wingdings" w:hint="default"/>
      </w:rPr>
    </w:lvl>
    <w:lvl w:ilvl="8" w:tplc="E18EB75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A71B80"/>
    <w:multiLevelType w:val="hybridMultilevel"/>
    <w:tmpl w:val="5830BC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6D16FC"/>
    <w:multiLevelType w:val="hybridMultilevel"/>
    <w:tmpl w:val="D3D890DA"/>
    <w:lvl w:ilvl="0" w:tplc="7A208E00">
      <w:start w:val="1"/>
      <w:numFmt w:val="bullet"/>
      <w:lvlText w:val="-"/>
      <w:lvlJc w:val="left"/>
      <w:pPr>
        <w:tabs>
          <w:tab w:val="num" w:pos="720"/>
        </w:tabs>
        <w:ind w:left="720" w:hanging="360"/>
      </w:pPr>
      <w:rPr>
        <w:rFonts w:ascii="Times New Roman" w:hAnsi="Times New Roman" w:hint="default"/>
      </w:rPr>
    </w:lvl>
    <w:lvl w:ilvl="1" w:tplc="14E020B4">
      <w:numFmt w:val="bullet"/>
      <w:lvlText w:val="-"/>
      <w:lvlJc w:val="left"/>
      <w:pPr>
        <w:tabs>
          <w:tab w:val="num" w:pos="1440"/>
        </w:tabs>
        <w:ind w:left="1440" w:hanging="360"/>
      </w:pPr>
      <w:rPr>
        <w:rFonts w:ascii="Times New Roman" w:hAnsi="Times New Roman" w:hint="default"/>
      </w:rPr>
    </w:lvl>
    <w:lvl w:ilvl="2" w:tplc="FE965856">
      <w:numFmt w:val="bullet"/>
      <w:lvlText w:val="-"/>
      <w:lvlJc w:val="left"/>
      <w:pPr>
        <w:tabs>
          <w:tab w:val="num" w:pos="2160"/>
        </w:tabs>
        <w:ind w:left="2160" w:hanging="360"/>
      </w:pPr>
      <w:rPr>
        <w:rFonts w:ascii="Times New Roman" w:hAnsi="Times New Roman" w:hint="default"/>
      </w:rPr>
    </w:lvl>
    <w:lvl w:ilvl="3" w:tplc="5D3C47F6" w:tentative="1">
      <w:start w:val="1"/>
      <w:numFmt w:val="bullet"/>
      <w:lvlText w:val="-"/>
      <w:lvlJc w:val="left"/>
      <w:pPr>
        <w:tabs>
          <w:tab w:val="num" w:pos="2880"/>
        </w:tabs>
        <w:ind w:left="2880" w:hanging="360"/>
      </w:pPr>
      <w:rPr>
        <w:rFonts w:ascii="Times New Roman" w:hAnsi="Times New Roman" w:hint="default"/>
      </w:rPr>
    </w:lvl>
    <w:lvl w:ilvl="4" w:tplc="334C4480" w:tentative="1">
      <w:start w:val="1"/>
      <w:numFmt w:val="bullet"/>
      <w:lvlText w:val="-"/>
      <w:lvlJc w:val="left"/>
      <w:pPr>
        <w:tabs>
          <w:tab w:val="num" w:pos="3600"/>
        </w:tabs>
        <w:ind w:left="3600" w:hanging="360"/>
      </w:pPr>
      <w:rPr>
        <w:rFonts w:ascii="Times New Roman" w:hAnsi="Times New Roman" w:hint="default"/>
      </w:rPr>
    </w:lvl>
    <w:lvl w:ilvl="5" w:tplc="74B483EE" w:tentative="1">
      <w:start w:val="1"/>
      <w:numFmt w:val="bullet"/>
      <w:lvlText w:val="-"/>
      <w:lvlJc w:val="left"/>
      <w:pPr>
        <w:tabs>
          <w:tab w:val="num" w:pos="4320"/>
        </w:tabs>
        <w:ind w:left="4320" w:hanging="360"/>
      </w:pPr>
      <w:rPr>
        <w:rFonts w:ascii="Times New Roman" w:hAnsi="Times New Roman" w:hint="default"/>
      </w:rPr>
    </w:lvl>
    <w:lvl w:ilvl="6" w:tplc="B234E458" w:tentative="1">
      <w:start w:val="1"/>
      <w:numFmt w:val="bullet"/>
      <w:lvlText w:val="-"/>
      <w:lvlJc w:val="left"/>
      <w:pPr>
        <w:tabs>
          <w:tab w:val="num" w:pos="5040"/>
        </w:tabs>
        <w:ind w:left="5040" w:hanging="360"/>
      </w:pPr>
      <w:rPr>
        <w:rFonts w:ascii="Times New Roman" w:hAnsi="Times New Roman" w:hint="default"/>
      </w:rPr>
    </w:lvl>
    <w:lvl w:ilvl="7" w:tplc="C074C630" w:tentative="1">
      <w:start w:val="1"/>
      <w:numFmt w:val="bullet"/>
      <w:lvlText w:val="-"/>
      <w:lvlJc w:val="left"/>
      <w:pPr>
        <w:tabs>
          <w:tab w:val="num" w:pos="5760"/>
        </w:tabs>
        <w:ind w:left="5760" w:hanging="360"/>
      </w:pPr>
      <w:rPr>
        <w:rFonts w:ascii="Times New Roman" w:hAnsi="Times New Roman" w:hint="default"/>
      </w:rPr>
    </w:lvl>
    <w:lvl w:ilvl="8" w:tplc="927AECE8"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6236C3"/>
    <w:multiLevelType w:val="hybridMultilevel"/>
    <w:tmpl w:val="857A0EC6"/>
    <w:lvl w:ilvl="0" w:tplc="F9C809C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7" w15:restartNumberingAfterBreak="0">
    <w:nsid w:val="5BA040AF"/>
    <w:multiLevelType w:val="hybridMultilevel"/>
    <w:tmpl w:val="9B660834"/>
    <w:lvl w:ilvl="0" w:tplc="126068EA">
      <w:start w:val="1"/>
      <w:numFmt w:val="bullet"/>
      <w:lvlText w:val="-"/>
      <w:lvlJc w:val="left"/>
      <w:pPr>
        <w:tabs>
          <w:tab w:val="num" w:pos="40"/>
        </w:tabs>
        <w:ind w:left="40" w:hanging="360"/>
      </w:pPr>
      <w:rPr>
        <w:rFonts w:ascii="Times" w:hAnsi="Times" w:hint="default"/>
      </w:rPr>
    </w:lvl>
    <w:lvl w:ilvl="1" w:tplc="576666FE">
      <w:numFmt w:val="bullet"/>
      <w:lvlText w:val=""/>
      <w:lvlJc w:val="left"/>
      <w:pPr>
        <w:tabs>
          <w:tab w:val="num" w:pos="760"/>
        </w:tabs>
        <w:ind w:left="760" w:hanging="360"/>
      </w:pPr>
      <w:rPr>
        <w:rFonts w:ascii="Wingdings" w:hAnsi="Wingdings" w:hint="default"/>
      </w:rPr>
    </w:lvl>
    <w:lvl w:ilvl="2" w:tplc="7AB4F19E" w:tentative="1">
      <w:start w:val="1"/>
      <w:numFmt w:val="bullet"/>
      <w:lvlText w:val="-"/>
      <w:lvlJc w:val="left"/>
      <w:pPr>
        <w:tabs>
          <w:tab w:val="num" w:pos="1480"/>
        </w:tabs>
        <w:ind w:left="1480" w:hanging="360"/>
      </w:pPr>
      <w:rPr>
        <w:rFonts w:ascii="Times" w:hAnsi="Times" w:hint="default"/>
      </w:rPr>
    </w:lvl>
    <w:lvl w:ilvl="3" w:tplc="D8A26128" w:tentative="1">
      <w:start w:val="1"/>
      <w:numFmt w:val="bullet"/>
      <w:lvlText w:val="-"/>
      <w:lvlJc w:val="left"/>
      <w:pPr>
        <w:tabs>
          <w:tab w:val="num" w:pos="2200"/>
        </w:tabs>
        <w:ind w:left="2200" w:hanging="360"/>
      </w:pPr>
      <w:rPr>
        <w:rFonts w:ascii="Times" w:hAnsi="Times" w:hint="default"/>
      </w:rPr>
    </w:lvl>
    <w:lvl w:ilvl="4" w:tplc="C8E44B4A" w:tentative="1">
      <w:start w:val="1"/>
      <w:numFmt w:val="bullet"/>
      <w:lvlText w:val="-"/>
      <w:lvlJc w:val="left"/>
      <w:pPr>
        <w:tabs>
          <w:tab w:val="num" w:pos="2920"/>
        </w:tabs>
        <w:ind w:left="2920" w:hanging="360"/>
      </w:pPr>
      <w:rPr>
        <w:rFonts w:ascii="Times" w:hAnsi="Times" w:hint="default"/>
      </w:rPr>
    </w:lvl>
    <w:lvl w:ilvl="5" w:tplc="EA36B0AE" w:tentative="1">
      <w:start w:val="1"/>
      <w:numFmt w:val="bullet"/>
      <w:lvlText w:val="-"/>
      <w:lvlJc w:val="left"/>
      <w:pPr>
        <w:tabs>
          <w:tab w:val="num" w:pos="3640"/>
        </w:tabs>
        <w:ind w:left="3640" w:hanging="360"/>
      </w:pPr>
      <w:rPr>
        <w:rFonts w:ascii="Times" w:hAnsi="Times" w:hint="default"/>
      </w:rPr>
    </w:lvl>
    <w:lvl w:ilvl="6" w:tplc="6F2C7D10" w:tentative="1">
      <w:start w:val="1"/>
      <w:numFmt w:val="bullet"/>
      <w:lvlText w:val="-"/>
      <w:lvlJc w:val="left"/>
      <w:pPr>
        <w:tabs>
          <w:tab w:val="num" w:pos="4360"/>
        </w:tabs>
        <w:ind w:left="4360" w:hanging="360"/>
      </w:pPr>
      <w:rPr>
        <w:rFonts w:ascii="Times" w:hAnsi="Times" w:hint="default"/>
      </w:rPr>
    </w:lvl>
    <w:lvl w:ilvl="7" w:tplc="2DBAC8F2" w:tentative="1">
      <w:start w:val="1"/>
      <w:numFmt w:val="bullet"/>
      <w:lvlText w:val="-"/>
      <w:lvlJc w:val="left"/>
      <w:pPr>
        <w:tabs>
          <w:tab w:val="num" w:pos="5080"/>
        </w:tabs>
        <w:ind w:left="5080" w:hanging="360"/>
      </w:pPr>
      <w:rPr>
        <w:rFonts w:ascii="Times" w:hAnsi="Times" w:hint="default"/>
      </w:rPr>
    </w:lvl>
    <w:lvl w:ilvl="8" w:tplc="A6EC37EC" w:tentative="1">
      <w:start w:val="1"/>
      <w:numFmt w:val="bullet"/>
      <w:lvlText w:val="-"/>
      <w:lvlJc w:val="left"/>
      <w:pPr>
        <w:tabs>
          <w:tab w:val="num" w:pos="5800"/>
        </w:tabs>
        <w:ind w:left="5800" w:hanging="360"/>
      </w:pPr>
      <w:rPr>
        <w:rFonts w:ascii="Times" w:hAnsi="Time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0" w15:restartNumberingAfterBreak="0">
    <w:nsid w:val="65890910"/>
    <w:multiLevelType w:val="hybridMultilevel"/>
    <w:tmpl w:val="A04AACF8"/>
    <w:lvl w:ilvl="0" w:tplc="2748667C">
      <w:start w:val="1"/>
      <w:numFmt w:val="bullet"/>
      <w:lvlText w:val=""/>
      <w:lvlJc w:val="left"/>
      <w:pPr>
        <w:tabs>
          <w:tab w:val="num" w:pos="720"/>
        </w:tabs>
        <w:ind w:left="720" w:hanging="360"/>
      </w:pPr>
      <w:rPr>
        <w:rFonts w:ascii="Wingdings" w:hAnsi="Wingdings" w:hint="default"/>
      </w:rPr>
    </w:lvl>
    <w:lvl w:ilvl="1" w:tplc="2EA6EC8A" w:tentative="1">
      <w:start w:val="1"/>
      <w:numFmt w:val="bullet"/>
      <w:lvlText w:val=""/>
      <w:lvlJc w:val="left"/>
      <w:pPr>
        <w:tabs>
          <w:tab w:val="num" w:pos="1440"/>
        </w:tabs>
        <w:ind w:left="1440" w:hanging="360"/>
      </w:pPr>
      <w:rPr>
        <w:rFonts w:ascii="Wingdings" w:hAnsi="Wingdings" w:hint="default"/>
      </w:rPr>
    </w:lvl>
    <w:lvl w:ilvl="2" w:tplc="245A09B2" w:tentative="1">
      <w:start w:val="1"/>
      <w:numFmt w:val="bullet"/>
      <w:lvlText w:val=""/>
      <w:lvlJc w:val="left"/>
      <w:pPr>
        <w:tabs>
          <w:tab w:val="num" w:pos="2160"/>
        </w:tabs>
        <w:ind w:left="2160" w:hanging="360"/>
      </w:pPr>
      <w:rPr>
        <w:rFonts w:ascii="Wingdings" w:hAnsi="Wingdings" w:hint="default"/>
      </w:rPr>
    </w:lvl>
    <w:lvl w:ilvl="3" w:tplc="5BA2C558" w:tentative="1">
      <w:start w:val="1"/>
      <w:numFmt w:val="bullet"/>
      <w:lvlText w:val=""/>
      <w:lvlJc w:val="left"/>
      <w:pPr>
        <w:tabs>
          <w:tab w:val="num" w:pos="2880"/>
        </w:tabs>
        <w:ind w:left="2880" w:hanging="360"/>
      </w:pPr>
      <w:rPr>
        <w:rFonts w:ascii="Wingdings" w:hAnsi="Wingdings" w:hint="default"/>
      </w:rPr>
    </w:lvl>
    <w:lvl w:ilvl="4" w:tplc="48B0DA0E" w:tentative="1">
      <w:start w:val="1"/>
      <w:numFmt w:val="bullet"/>
      <w:lvlText w:val=""/>
      <w:lvlJc w:val="left"/>
      <w:pPr>
        <w:tabs>
          <w:tab w:val="num" w:pos="3600"/>
        </w:tabs>
        <w:ind w:left="3600" w:hanging="360"/>
      </w:pPr>
      <w:rPr>
        <w:rFonts w:ascii="Wingdings" w:hAnsi="Wingdings" w:hint="default"/>
      </w:rPr>
    </w:lvl>
    <w:lvl w:ilvl="5" w:tplc="C50AA046" w:tentative="1">
      <w:start w:val="1"/>
      <w:numFmt w:val="bullet"/>
      <w:lvlText w:val=""/>
      <w:lvlJc w:val="left"/>
      <w:pPr>
        <w:tabs>
          <w:tab w:val="num" w:pos="4320"/>
        </w:tabs>
        <w:ind w:left="4320" w:hanging="360"/>
      </w:pPr>
      <w:rPr>
        <w:rFonts w:ascii="Wingdings" w:hAnsi="Wingdings" w:hint="default"/>
      </w:rPr>
    </w:lvl>
    <w:lvl w:ilvl="6" w:tplc="43241638" w:tentative="1">
      <w:start w:val="1"/>
      <w:numFmt w:val="bullet"/>
      <w:lvlText w:val=""/>
      <w:lvlJc w:val="left"/>
      <w:pPr>
        <w:tabs>
          <w:tab w:val="num" w:pos="5040"/>
        </w:tabs>
        <w:ind w:left="5040" w:hanging="360"/>
      </w:pPr>
      <w:rPr>
        <w:rFonts w:ascii="Wingdings" w:hAnsi="Wingdings" w:hint="default"/>
      </w:rPr>
    </w:lvl>
    <w:lvl w:ilvl="7" w:tplc="DA44DB38" w:tentative="1">
      <w:start w:val="1"/>
      <w:numFmt w:val="bullet"/>
      <w:lvlText w:val=""/>
      <w:lvlJc w:val="left"/>
      <w:pPr>
        <w:tabs>
          <w:tab w:val="num" w:pos="5760"/>
        </w:tabs>
        <w:ind w:left="5760" w:hanging="360"/>
      </w:pPr>
      <w:rPr>
        <w:rFonts w:ascii="Wingdings" w:hAnsi="Wingdings" w:hint="default"/>
      </w:rPr>
    </w:lvl>
    <w:lvl w:ilvl="8" w:tplc="74E0237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992A94"/>
    <w:multiLevelType w:val="hybridMultilevel"/>
    <w:tmpl w:val="6E6CBC66"/>
    <w:lvl w:ilvl="0" w:tplc="4740AFC8">
      <w:start w:val="1"/>
      <w:numFmt w:val="bullet"/>
      <w:lvlText w:val=""/>
      <w:lvlJc w:val="left"/>
      <w:pPr>
        <w:tabs>
          <w:tab w:val="num" w:pos="720"/>
        </w:tabs>
        <w:ind w:left="720" w:hanging="360"/>
      </w:pPr>
      <w:rPr>
        <w:rFonts w:ascii="Wingdings" w:hAnsi="Wingdings" w:hint="default"/>
      </w:rPr>
    </w:lvl>
    <w:lvl w:ilvl="1" w:tplc="21BEBAFA" w:tentative="1">
      <w:start w:val="1"/>
      <w:numFmt w:val="bullet"/>
      <w:lvlText w:val=""/>
      <w:lvlJc w:val="left"/>
      <w:pPr>
        <w:tabs>
          <w:tab w:val="num" w:pos="1440"/>
        </w:tabs>
        <w:ind w:left="1440" w:hanging="360"/>
      </w:pPr>
      <w:rPr>
        <w:rFonts w:ascii="Wingdings" w:hAnsi="Wingdings" w:hint="default"/>
      </w:rPr>
    </w:lvl>
    <w:lvl w:ilvl="2" w:tplc="A4968E24" w:tentative="1">
      <w:start w:val="1"/>
      <w:numFmt w:val="bullet"/>
      <w:lvlText w:val=""/>
      <w:lvlJc w:val="left"/>
      <w:pPr>
        <w:tabs>
          <w:tab w:val="num" w:pos="2160"/>
        </w:tabs>
        <w:ind w:left="2160" w:hanging="360"/>
      </w:pPr>
      <w:rPr>
        <w:rFonts w:ascii="Wingdings" w:hAnsi="Wingdings" w:hint="default"/>
      </w:rPr>
    </w:lvl>
    <w:lvl w:ilvl="3" w:tplc="7A8A7E8C" w:tentative="1">
      <w:start w:val="1"/>
      <w:numFmt w:val="bullet"/>
      <w:lvlText w:val=""/>
      <w:lvlJc w:val="left"/>
      <w:pPr>
        <w:tabs>
          <w:tab w:val="num" w:pos="2880"/>
        </w:tabs>
        <w:ind w:left="2880" w:hanging="360"/>
      </w:pPr>
      <w:rPr>
        <w:rFonts w:ascii="Wingdings" w:hAnsi="Wingdings" w:hint="default"/>
      </w:rPr>
    </w:lvl>
    <w:lvl w:ilvl="4" w:tplc="44D612BC" w:tentative="1">
      <w:start w:val="1"/>
      <w:numFmt w:val="bullet"/>
      <w:lvlText w:val=""/>
      <w:lvlJc w:val="left"/>
      <w:pPr>
        <w:tabs>
          <w:tab w:val="num" w:pos="3600"/>
        </w:tabs>
        <w:ind w:left="3600" w:hanging="360"/>
      </w:pPr>
      <w:rPr>
        <w:rFonts w:ascii="Wingdings" w:hAnsi="Wingdings" w:hint="default"/>
      </w:rPr>
    </w:lvl>
    <w:lvl w:ilvl="5" w:tplc="FFB2D36E" w:tentative="1">
      <w:start w:val="1"/>
      <w:numFmt w:val="bullet"/>
      <w:lvlText w:val=""/>
      <w:lvlJc w:val="left"/>
      <w:pPr>
        <w:tabs>
          <w:tab w:val="num" w:pos="4320"/>
        </w:tabs>
        <w:ind w:left="4320" w:hanging="360"/>
      </w:pPr>
      <w:rPr>
        <w:rFonts w:ascii="Wingdings" w:hAnsi="Wingdings" w:hint="default"/>
      </w:rPr>
    </w:lvl>
    <w:lvl w:ilvl="6" w:tplc="BB6EF024" w:tentative="1">
      <w:start w:val="1"/>
      <w:numFmt w:val="bullet"/>
      <w:lvlText w:val=""/>
      <w:lvlJc w:val="left"/>
      <w:pPr>
        <w:tabs>
          <w:tab w:val="num" w:pos="5040"/>
        </w:tabs>
        <w:ind w:left="5040" w:hanging="360"/>
      </w:pPr>
      <w:rPr>
        <w:rFonts w:ascii="Wingdings" w:hAnsi="Wingdings" w:hint="default"/>
      </w:rPr>
    </w:lvl>
    <w:lvl w:ilvl="7" w:tplc="1DCA593E" w:tentative="1">
      <w:start w:val="1"/>
      <w:numFmt w:val="bullet"/>
      <w:lvlText w:val=""/>
      <w:lvlJc w:val="left"/>
      <w:pPr>
        <w:tabs>
          <w:tab w:val="num" w:pos="5760"/>
        </w:tabs>
        <w:ind w:left="5760" w:hanging="360"/>
      </w:pPr>
      <w:rPr>
        <w:rFonts w:ascii="Wingdings" w:hAnsi="Wingdings" w:hint="default"/>
      </w:rPr>
    </w:lvl>
    <w:lvl w:ilvl="8" w:tplc="24CADCDE"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AA9034C"/>
    <w:multiLevelType w:val="hybridMultilevel"/>
    <w:tmpl w:val="424CB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6A085E"/>
    <w:multiLevelType w:val="hybridMultilevel"/>
    <w:tmpl w:val="54629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7"/>
  </w:num>
  <w:num w:numId="3">
    <w:abstractNumId w:val="0"/>
  </w:num>
  <w:num w:numId="4">
    <w:abstractNumId w:val="23"/>
  </w:num>
  <w:num w:numId="5">
    <w:abstractNumId w:val="24"/>
  </w:num>
  <w:num w:numId="6">
    <w:abstractNumId w:val="28"/>
  </w:num>
  <w:num w:numId="7">
    <w:abstractNumId w:val="7"/>
  </w:num>
  <w:num w:numId="8">
    <w:abstractNumId w:val="10"/>
  </w:num>
  <w:num w:numId="9">
    <w:abstractNumId w:val="5"/>
  </w:num>
  <w:num w:numId="10">
    <w:abstractNumId w:val="34"/>
  </w:num>
  <w:num w:numId="11">
    <w:abstractNumId w:val="16"/>
  </w:num>
  <w:num w:numId="12">
    <w:abstractNumId w:val="33"/>
  </w:num>
  <w:num w:numId="13">
    <w:abstractNumId w:val="2"/>
  </w:num>
  <w:num w:numId="14">
    <w:abstractNumId w:val="6"/>
  </w:num>
  <w:num w:numId="15">
    <w:abstractNumId w:val="12"/>
  </w:num>
  <w:num w:numId="16">
    <w:abstractNumId w:val="29"/>
  </w:num>
  <w:num w:numId="17">
    <w:abstractNumId w:val="3"/>
  </w:num>
  <w:num w:numId="18">
    <w:abstractNumId w:val="20"/>
  </w:num>
  <w:num w:numId="19">
    <w:abstractNumId w:val="13"/>
  </w:num>
  <w:num w:numId="20">
    <w:abstractNumId w:val="11"/>
  </w:num>
  <w:num w:numId="21">
    <w:abstractNumId w:val="18"/>
  </w:num>
  <w:num w:numId="22">
    <w:abstractNumId w:val="25"/>
  </w:num>
  <w:num w:numId="23">
    <w:abstractNumId w:val="1"/>
  </w:num>
  <w:num w:numId="24">
    <w:abstractNumId w:val="9"/>
  </w:num>
  <w:num w:numId="25">
    <w:abstractNumId w:val="35"/>
  </w:num>
  <w:num w:numId="26">
    <w:abstractNumId w:val="22"/>
  </w:num>
  <w:num w:numId="27">
    <w:abstractNumId w:val="14"/>
  </w:num>
  <w:num w:numId="28">
    <w:abstractNumId w:val="23"/>
  </w:num>
  <w:num w:numId="29">
    <w:abstractNumId w:val="36"/>
  </w:num>
  <w:num w:numId="30">
    <w:abstractNumId w:val="8"/>
  </w:num>
  <w:num w:numId="31">
    <w:abstractNumId w:val="15"/>
  </w:num>
  <w:num w:numId="32">
    <w:abstractNumId w:val="4"/>
  </w:num>
  <w:num w:numId="33">
    <w:abstractNumId w:val="19"/>
  </w:num>
  <w:num w:numId="34">
    <w:abstractNumId w:val="30"/>
  </w:num>
  <w:num w:numId="35">
    <w:abstractNumId w:val="27"/>
  </w:num>
  <w:num w:numId="36">
    <w:abstractNumId w:val="31"/>
  </w:num>
  <w:num w:numId="37">
    <w:abstractNumId w:val="32"/>
  </w:num>
  <w:num w:numId="38">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B7E"/>
    <w:rsid w:val="0000164E"/>
    <w:rsid w:val="000017CB"/>
    <w:rsid w:val="000017DC"/>
    <w:rsid w:val="00002A37"/>
    <w:rsid w:val="00004636"/>
    <w:rsid w:val="00004912"/>
    <w:rsid w:val="0000564C"/>
    <w:rsid w:val="00005E35"/>
    <w:rsid w:val="00006446"/>
    <w:rsid w:val="00006800"/>
    <w:rsid w:val="00006896"/>
    <w:rsid w:val="00007035"/>
    <w:rsid w:val="000079E9"/>
    <w:rsid w:val="00007AE1"/>
    <w:rsid w:val="00007CDC"/>
    <w:rsid w:val="00011278"/>
    <w:rsid w:val="00011B28"/>
    <w:rsid w:val="00013E91"/>
    <w:rsid w:val="00014FEA"/>
    <w:rsid w:val="00015D15"/>
    <w:rsid w:val="00016BC7"/>
    <w:rsid w:val="000203DD"/>
    <w:rsid w:val="00020D63"/>
    <w:rsid w:val="000222E5"/>
    <w:rsid w:val="000244E4"/>
    <w:rsid w:val="00024674"/>
    <w:rsid w:val="00024FAB"/>
    <w:rsid w:val="000251F3"/>
    <w:rsid w:val="0002564D"/>
    <w:rsid w:val="0002577A"/>
    <w:rsid w:val="00025ECA"/>
    <w:rsid w:val="00025F09"/>
    <w:rsid w:val="00026175"/>
    <w:rsid w:val="00026A28"/>
    <w:rsid w:val="00026C58"/>
    <w:rsid w:val="0002734E"/>
    <w:rsid w:val="00027CBF"/>
    <w:rsid w:val="0003064B"/>
    <w:rsid w:val="000314C8"/>
    <w:rsid w:val="0003189E"/>
    <w:rsid w:val="000325B8"/>
    <w:rsid w:val="00032B8A"/>
    <w:rsid w:val="00033325"/>
    <w:rsid w:val="00033955"/>
    <w:rsid w:val="00033D20"/>
    <w:rsid w:val="00034C15"/>
    <w:rsid w:val="00035467"/>
    <w:rsid w:val="000366DF"/>
    <w:rsid w:val="00036AB3"/>
    <w:rsid w:val="00036BA1"/>
    <w:rsid w:val="000379AC"/>
    <w:rsid w:val="00040873"/>
    <w:rsid w:val="00040A0A"/>
    <w:rsid w:val="00040C62"/>
    <w:rsid w:val="0004123C"/>
    <w:rsid w:val="0004156C"/>
    <w:rsid w:val="0004160F"/>
    <w:rsid w:val="000422E2"/>
    <w:rsid w:val="00042F22"/>
    <w:rsid w:val="000444EF"/>
    <w:rsid w:val="00045458"/>
    <w:rsid w:val="0004595C"/>
    <w:rsid w:val="00047480"/>
    <w:rsid w:val="00047EE3"/>
    <w:rsid w:val="000528D4"/>
    <w:rsid w:val="00052A07"/>
    <w:rsid w:val="0005307F"/>
    <w:rsid w:val="000534E3"/>
    <w:rsid w:val="00053C96"/>
    <w:rsid w:val="00054142"/>
    <w:rsid w:val="000541BB"/>
    <w:rsid w:val="00054924"/>
    <w:rsid w:val="0005606A"/>
    <w:rsid w:val="000562F7"/>
    <w:rsid w:val="00057117"/>
    <w:rsid w:val="00057584"/>
    <w:rsid w:val="000576AE"/>
    <w:rsid w:val="000616E7"/>
    <w:rsid w:val="00061E30"/>
    <w:rsid w:val="0006487E"/>
    <w:rsid w:val="00064CC4"/>
    <w:rsid w:val="00065E1A"/>
    <w:rsid w:val="00065EF0"/>
    <w:rsid w:val="0007064F"/>
    <w:rsid w:val="00071CE7"/>
    <w:rsid w:val="00071CE9"/>
    <w:rsid w:val="00074D1F"/>
    <w:rsid w:val="00074D99"/>
    <w:rsid w:val="0007683A"/>
    <w:rsid w:val="00076CF5"/>
    <w:rsid w:val="00077E5F"/>
    <w:rsid w:val="0008036A"/>
    <w:rsid w:val="00080F99"/>
    <w:rsid w:val="00081AE6"/>
    <w:rsid w:val="00081C9F"/>
    <w:rsid w:val="0008204A"/>
    <w:rsid w:val="0008236F"/>
    <w:rsid w:val="00082714"/>
    <w:rsid w:val="00083371"/>
    <w:rsid w:val="00083576"/>
    <w:rsid w:val="00083ECA"/>
    <w:rsid w:val="000844D6"/>
    <w:rsid w:val="000844EB"/>
    <w:rsid w:val="000855EB"/>
    <w:rsid w:val="00085AA8"/>
    <w:rsid w:val="00085B52"/>
    <w:rsid w:val="00085E17"/>
    <w:rsid w:val="000866F2"/>
    <w:rsid w:val="00086799"/>
    <w:rsid w:val="0008690E"/>
    <w:rsid w:val="00086C19"/>
    <w:rsid w:val="0009009F"/>
    <w:rsid w:val="000901B1"/>
    <w:rsid w:val="0009154D"/>
    <w:rsid w:val="00091557"/>
    <w:rsid w:val="00091DC3"/>
    <w:rsid w:val="000924C1"/>
    <w:rsid w:val="000924F0"/>
    <w:rsid w:val="00092E00"/>
    <w:rsid w:val="00093474"/>
    <w:rsid w:val="00093E77"/>
    <w:rsid w:val="0009458F"/>
    <w:rsid w:val="0009510F"/>
    <w:rsid w:val="00095F36"/>
    <w:rsid w:val="00097917"/>
    <w:rsid w:val="00097F88"/>
    <w:rsid w:val="000A1A0C"/>
    <w:rsid w:val="000A1B7B"/>
    <w:rsid w:val="000A1EF3"/>
    <w:rsid w:val="000A20F9"/>
    <w:rsid w:val="000A303C"/>
    <w:rsid w:val="000A3242"/>
    <w:rsid w:val="000A4ADF"/>
    <w:rsid w:val="000A4E83"/>
    <w:rsid w:val="000A56F2"/>
    <w:rsid w:val="000A71B3"/>
    <w:rsid w:val="000A7B5B"/>
    <w:rsid w:val="000B07C7"/>
    <w:rsid w:val="000B1ED5"/>
    <w:rsid w:val="000B2719"/>
    <w:rsid w:val="000B2EAD"/>
    <w:rsid w:val="000B3654"/>
    <w:rsid w:val="000B3A8F"/>
    <w:rsid w:val="000B406E"/>
    <w:rsid w:val="000B40E3"/>
    <w:rsid w:val="000B45D6"/>
    <w:rsid w:val="000B4AB9"/>
    <w:rsid w:val="000B58C3"/>
    <w:rsid w:val="000B5BCD"/>
    <w:rsid w:val="000B61E9"/>
    <w:rsid w:val="000B6A0C"/>
    <w:rsid w:val="000B6E89"/>
    <w:rsid w:val="000B7375"/>
    <w:rsid w:val="000C144D"/>
    <w:rsid w:val="000C1547"/>
    <w:rsid w:val="000C165A"/>
    <w:rsid w:val="000C1B09"/>
    <w:rsid w:val="000C272A"/>
    <w:rsid w:val="000C2E19"/>
    <w:rsid w:val="000C32B8"/>
    <w:rsid w:val="000C4021"/>
    <w:rsid w:val="000C40ED"/>
    <w:rsid w:val="000C5E6A"/>
    <w:rsid w:val="000C6667"/>
    <w:rsid w:val="000C6913"/>
    <w:rsid w:val="000C6CD2"/>
    <w:rsid w:val="000C71D8"/>
    <w:rsid w:val="000C727D"/>
    <w:rsid w:val="000C7997"/>
    <w:rsid w:val="000D025E"/>
    <w:rsid w:val="000D0649"/>
    <w:rsid w:val="000D080A"/>
    <w:rsid w:val="000D0D07"/>
    <w:rsid w:val="000D0ED3"/>
    <w:rsid w:val="000D1290"/>
    <w:rsid w:val="000D13FC"/>
    <w:rsid w:val="000D29C1"/>
    <w:rsid w:val="000D4373"/>
    <w:rsid w:val="000D437F"/>
    <w:rsid w:val="000D4797"/>
    <w:rsid w:val="000D6144"/>
    <w:rsid w:val="000D6201"/>
    <w:rsid w:val="000D67B5"/>
    <w:rsid w:val="000D682E"/>
    <w:rsid w:val="000D7239"/>
    <w:rsid w:val="000D7822"/>
    <w:rsid w:val="000E0527"/>
    <w:rsid w:val="000E06D0"/>
    <w:rsid w:val="000E1E92"/>
    <w:rsid w:val="000E22A4"/>
    <w:rsid w:val="000E25E9"/>
    <w:rsid w:val="000E2629"/>
    <w:rsid w:val="000E2C4F"/>
    <w:rsid w:val="000E2D36"/>
    <w:rsid w:val="000E318E"/>
    <w:rsid w:val="000E3542"/>
    <w:rsid w:val="000E3561"/>
    <w:rsid w:val="000E3954"/>
    <w:rsid w:val="000E40DF"/>
    <w:rsid w:val="000E450E"/>
    <w:rsid w:val="000E6BC2"/>
    <w:rsid w:val="000E778A"/>
    <w:rsid w:val="000E7F49"/>
    <w:rsid w:val="000F0471"/>
    <w:rsid w:val="000F06D6"/>
    <w:rsid w:val="000F0716"/>
    <w:rsid w:val="000F0BEE"/>
    <w:rsid w:val="000F0EB1"/>
    <w:rsid w:val="000F1106"/>
    <w:rsid w:val="000F1FE3"/>
    <w:rsid w:val="000F25DE"/>
    <w:rsid w:val="000F3643"/>
    <w:rsid w:val="000F3BE9"/>
    <w:rsid w:val="000F3C01"/>
    <w:rsid w:val="000F3F6C"/>
    <w:rsid w:val="000F4D5A"/>
    <w:rsid w:val="000F5038"/>
    <w:rsid w:val="000F6664"/>
    <w:rsid w:val="000F6BF5"/>
    <w:rsid w:val="000F6DF3"/>
    <w:rsid w:val="00100236"/>
    <w:rsid w:val="0010034E"/>
    <w:rsid w:val="001005FF"/>
    <w:rsid w:val="00101FE6"/>
    <w:rsid w:val="00102771"/>
    <w:rsid w:val="00103292"/>
    <w:rsid w:val="0010340A"/>
    <w:rsid w:val="00103AC9"/>
    <w:rsid w:val="00103C1D"/>
    <w:rsid w:val="00104083"/>
    <w:rsid w:val="00104B5D"/>
    <w:rsid w:val="00105EE3"/>
    <w:rsid w:val="00105F6D"/>
    <w:rsid w:val="001062FB"/>
    <w:rsid w:val="001063E6"/>
    <w:rsid w:val="00110637"/>
    <w:rsid w:val="00110C9B"/>
    <w:rsid w:val="001110BD"/>
    <w:rsid w:val="00113CF4"/>
    <w:rsid w:val="00113F83"/>
    <w:rsid w:val="0011470E"/>
    <w:rsid w:val="00114CBE"/>
    <w:rsid w:val="001153EA"/>
    <w:rsid w:val="00115643"/>
    <w:rsid w:val="00116765"/>
    <w:rsid w:val="00117184"/>
    <w:rsid w:val="00117204"/>
    <w:rsid w:val="00117269"/>
    <w:rsid w:val="00120FB7"/>
    <w:rsid w:val="001219F5"/>
    <w:rsid w:val="00121A20"/>
    <w:rsid w:val="001220FD"/>
    <w:rsid w:val="0012254E"/>
    <w:rsid w:val="00122F1E"/>
    <w:rsid w:val="00123225"/>
    <w:rsid w:val="0012377F"/>
    <w:rsid w:val="00124314"/>
    <w:rsid w:val="0012633E"/>
    <w:rsid w:val="00126504"/>
    <w:rsid w:val="00126B4A"/>
    <w:rsid w:val="00127479"/>
    <w:rsid w:val="00127A62"/>
    <w:rsid w:val="00131A7E"/>
    <w:rsid w:val="00132458"/>
    <w:rsid w:val="00132BBC"/>
    <w:rsid w:val="00132FD0"/>
    <w:rsid w:val="001335CA"/>
    <w:rsid w:val="00134056"/>
    <w:rsid w:val="001344C0"/>
    <w:rsid w:val="001346FA"/>
    <w:rsid w:val="00134F5A"/>
    <w:rsid w:val="00135252"/>
    <w:rsid w:val="00136296"/>
    <w:rsid w:val="0013645D"/>
    <w:rsid w:val="00137319"/>
    <w:rsid w:val="001373BE"/>
    <w:rsid w:val="001379A1"/>
    <w:rsid w:val="00137A68"/>
    <w:rsid w:val="00137AB5"/>
    <w:rsid w:val="00137F0B"/>
    <w:rsid w:val="00140783"/>
    <w:rsid w:val="00141364"/>
    <w:rsid w:val="0014156E"/>
    <w:rsid w:val="00142075"/>
    <w:rsid w:val="00143F9A"/>
    <w:rsid w:val="001446E2"/>
    <w:rsid w:val="00144F68"/>
    <w:rsid w:val="00145BB9"/>
    <w:rsid w:val="00150260"/>
    <w:rsid w:val="00150A65"/>
    <w:rsid w:val="00150C7F"/>
    <w:rsid w:val="00151E23"/>
    <w:rsid w:val="001526E0"/>
    <w:rsid w:val="001533CF"/>
    <w:rsid w:val="0015358F"/>
    <w:rsid w:val="001549B7"/>
    <w:rsid w:val="001551B5"/>
    <w:rsid w:val="00155388"/>
    <w:rsid w:val="00157168"/>
    <w:rsid w:val="0015723D"/>
    <w:rsid w:val="00157C88"/>
    <w:rsid w:val="00161D13"/>
    <w:rsid w:val="0016389B"/>
    <w:rsid w:val="00163F52"/>
    <w:rsid w:val="00164636"/>
    <w:rsid w:val="00164742"/>
    <w:rsid w:val="0016483C"/>
    <w:rsid w:val="001659C1"/>
    <w:rsid w:val="00165AC4"/>
    <w:rsid w:val="00166A4B"/>
    <w:rsid w:val="00170B8E"/>
    <w:rsid w:val="00170C00"/>
    <w:rsid w:val="00170F3B"/>
    <w:rsid w:val="00171360"/>
    <w:rsid w:val="00171FC1"/>
    <w:rsid w:val="001723C1"/>
    <w:rsid w:val="00173A8E"/>
    <w:rsid w:val="00174AC9"/>
    <w:rsid w:val="00174AD8"/>
    <w:rsid w:val="0017502C"/>
    <w:rsid w:val="001752D7"/>
    <w:rsid w:val="00175A77"/>
    <w:rsid w:val="00175D5F"/>
    <w:rsid w:val="001768B1"/>
    <w:rsid w:val="00176F03"/>
    <w:rsid w:val="0018127F"/>
    <w:rsid w:val="001813CC"/>
    <w:rsid w:val="0018143F"/>
    <w:rsid w:val="00181FF8"/>
    <w:rsid w:val="00183418"/>
    <w:rsid w:val="0018380D"/>
    <w:rsid w:val="00184C10"/>
    <w:rsid w:val="001850C7"/>
    <w:rsid w:val="0018596E"/>
    <w:rsid w:val="00185C45"/>
    <w:rsid w:val="00185F70"/>
    <w:rsid w:val="00186562"/>
    <w:rsid w:val="00186B8F"/>
    <w:rsid w:val="00187BBC"/>
    <w:rsid w:val="00190346"/>
    <w:rsid w:val="0019062B"/>
    <w:rsid w:val="001906BE"/>
    <w:rsid w:val="00190AC1"/>
    <w:rsid w:val="00191528"/>
    <w:rsid w:val="00192100"/>
    <w:rsid w:val="00192188"/>
    <w:rsid w:val="001932A7"/>
    <w:rsid w:val="0019341A"/>
    <w:rsid w:val="00195C0A"/>
    <w:rsid w:val="00195C4C"/>
    <w:rsid w:val="00195DEE"/>
    <w:rsid w:val="00197DF9"/>
    <w:rsid w:val="00197E40"/>
    <w:rsid w:val="00197FA1"/>
    <w:rsid w:val="001A130E"/>
    <w:rsid w:val="001A15C2"/>
    <w:rsid w:val="001A1987"/>
    <w:rsid w:val="001A19D6"/>
    <w:rsid w:val="001A2033"/>
    <w:rsid w:val="001A2564"/>
    <w:rsid w:val="001A2FEC"/>
    <w:rsid w:val="001A45DB"/>
    <w:rsid w:val="001A4D55"/>
    <w:rsid w:val="001A4F85"/>
    <w:rsid w:val="001A50E9"/>
    <w:rsid w:val="001A51FE"/>
    <w:rsid w:val="001A5F90"/>
    <w:rsid w:val="001A6173"/>
    <w:rsid w:val="001A6CBA"/>
    <w:rsid w:val="001A6D46"/>
    <w:rsid w:val="001B027A"/>
    <w:rsid w:val="001B08C4"/>
    <w:rsid w:val="001B0D97"/>
    <w:rsid w:val="001B123D"/>
    <w:rsid w:val="001B1BD0"/>
    <w:rsid w:val="001B2683"/>
    <w:rsid w:val="001B578C"/>
    <w:rsid w:val="001B5A5D"/>
    <w:rsid w:val="001B5CAA"/>
    <w:rsid w:val="001B68A2"/>
    <w:rsid w:val="001C0B86"/>
    <w:rsid w:val="001C0E44"/>
    <w:rsid w:val="001C1010"/>
    <w:rsid w:val="001C1311"/>
    <w:rsid w:val="001C1CE5"/>
    <w:rsid w:val="001C2805"/>
    <w:rsid w:val="001C2CE4"/>
    <w:rsid w:val="001C3D2A"/>
    <w:rsid w:val="001C42A6"/>
    <w:rsid w:val="001C48B1"/>
    <w:rsid w:val="001C48FF"/>
    <w:rsid w:val="001C4C6C"/>
    <w:rsid w:val="001C62C9"/>
    <w:rsid w:val="001C6714"/>
    <w:rsid w:val="001D0DC1"/>
    <w:rsid w:val="001D0FCE"/>
    <w:rsid w:val="001D1E00"/>
    <w:rsid w:val="001D25EC"/>
    <w:rsid w:val="001D290F"/>
    <w:rsid w:val="001D45F6"/>
    <w:rsid w:val="001D4BCB"/>
    <w:rsid w:val="001D51BA"/>
    <w:rsid w:val="001D5251"/>
    <w:rsid w:val="001D53E7"/>
    <w:rsid w:val="001D562D"/>
    <w:rsid w:val="001D5F77"/>
    <w:rsid w:val="001D62EA"/>
    <w:rsid w:val="001D6342"/>
    <w:rsid w:val="001D6D53"/>
    <w:rsid w:val="001D6EC4"/>
    <w:rsid w:val="001D738E"/>
    <w:rsid w:val="001D73B2"/>
    <w:rsid w:val="001D77F9"/>
    <w:rsid w:val="001D7C2B"/>
    <w:rsid w:val="001E00C1"/>
    <w:rsid w:val="001E112A"/>
    <w:rsid w:val="001E20B9"/>
    <w:rsid w:val="001E279C"/>
    <w:rsid w:val="001E30F5"/>
    <w:rsid w:val="001E311C"/>
    <w:rsid w:val="001E58E2"/>
    <w:rsid w:val="001E59D5"/>
    <w:rsid w:val="001E6FBE"/>
    <w:rsid w:val="001E7880"/>
    <w:rsid w:val="001E7AED"/>
    <w:rsid w:val="001F3916"/>
    <w:rsid w:val="001F4402"/>
    <w:rsid w:val="001F54C5"/>
    <w:rsid w:val="001F5AD5"/>
    <w:rsid w:val="001F61DE"/>
    <w:rsid w:val="001F662C"/>
    <w:rsid w:val="001F689D"/>
    <w:rsid w:val="001F6AE6"/>
    <w:rsid w:val="001F7074"/>
    <w:rsid w:val="001F7B71"/>
    <w:rsid w:val="002002F9"/>
    <w:rsid w:val="00200490"/>
    <w:rsid w:val="00201614"/>
    <w:rsid w:val="00201F3A"/>
    <w:rsid w:val="002024FD"/>
    <w:rsid w:val="00203095"/>
    <w:rsid w:val="00203893"/>
    <w:rsid w:val="00203CCE"/>
    <w:rsid w:val="00203F96"/>
    <w:rsid w:val="00204CB8"/>
    <w:rsid w:val="00204EEE"/>
    <w:rsid w:val="002053B8"/>
    <w:rsid w:val="00205464"/>
    <w:rsid w:val="0020553E"/>
    <w:rsid w:val="0020555A"/>
    <w:rsid w:val="002069B2"/>
    <w:rsid w:val="00207834"/>
    <w:rsid w:val="00207C78"/>
    <w:rsid w:val="00207FA3"/>
    <w:rsid w:val="002113D6"/>
    <w:rsid w:val="00213C76"/>
    <w:rsid w:val="00213D5B"/>
    <w:rsid w:val="002142C5"/>
    <w:rsid w:val="00214DA8"/>
    <w:rsid w:val="00215253"/>
    <w:rsid w:val="00215423"/>
    <w:rsid w:val="00215866"/>
    <w:rsid w:val="002158FA"/>
    <w:rsid w:val="00215EF8"/>
    <w:rsid w:val="00215F94"/>
    <w:rsid w:val="002164C0"/>
    <w:rsid w:val="00217A9C"/>
    <w:rsid w:val="00217D8D"/>
    <w:rsid w:val="00220600"/>
    <w:rsid w:val="00220EA8"/>
    <w:rsid w:val="00221AC2"/>
    <w:rsid w:val="002224DB"/>
    <w:rsid w:val="00223FCB"/>
    <w:rsid w:val="00224278"/>
    <w:rsid w:val="002249BA"/>
    <w:rsid w:val="00224EA8"/>
    <w:rsid w:val="002252C3"/>
    <w:rsid w:val="00225C54"/>
    <w:rsid w:val="00225F42"/>
    <w:rsid w:val="00227469"/>
    <w:rsid w:val="002278BA"/>
    <w:rsid w:val="00227AD9"/>
    <w:rsid w:val="00227F89"/>
    <w:rsid w:val="00230765"/>
    <w:rsid w:val="002309BA"/>
    <w:rsid w:val="00230D18"/>
    <w:rsid w:val="002314C6"/>
    <w:rsid w:val="002319E4"/>
    <w:rsid w:val="0023287E"/>
    <w:rsid w:val="00233D08"/>
    <w:rsid w:val="00235632"/>
    <w:rsid w:val="00235872"/>
    <w:rsid w:val="0023662D"/>
    <w:rsid w:val="00237C3D"/>
    <w:rsid w:val="0024056E"/>
    <w:rsid w:val="00240D7D"/>
    <w:rsid w:val="00240F7A"/>
    <w:rsid w:val="00241559"/>
    <w:rsid w:val="0024182E"/>
    <w:rsid w:val="00241D9A"/>
    <w:rsid w:val="002425AB"/>
    <w:rsid w:val="002435B3"/>
    <w:rsid w:val="00243955"/>
    <w:rsid w:val="00244768"/>
    <w:rsid w:val="0024525D"/>
    <w:rsid w:val="002452A3"/>
    <w:rsid w:val="00245495"/>
    <w:rsid w:val="002458EB"/>
    <w:rsid w:val="00245CE7"/>
    <w:rsid w:val="00245E73"/>
    <w:rsid w:val="00245F9F"/>
    <w:rsid w:val="0024678F"/>
    <w:rsid w:val="00246E46"/>
    <w:rsid w:val="00247631"/>
    <w:rsid w:val="002500C8"/>
    <w:rsid w:val="0025046D"/>
    <w:rsid w:val="002512EE"/>
    <w:rsid w:val="0025288F"/>
    <w:rsid w:val="00252B8E"/>
    <w:rsid w:val="002531A0"/>
    <w:rsid w:val="002537F3"/>
    <w:rsid w:val="00253E4A"/>
    <w:rsid w:val="0025403D"/>
    <w:rsid w:val="00254D75"/>
    <w:rsid w:val="00255B2E"/>
    <w:rsid w:val="0025640D"/>
    <w:rsid w:val="00257543"/>
    <w:rsid w:val="00260F63"/>
    <w:rsid w:val="0026166C"/>
    <w:rsid w:val="002617E7"/>
    <w:rsid w:val="00261A48"/>
    <w:rsid w:val="00261BD3"/>
    <w:rsid w:val="00261C8E"/>
    <w:rsid w:val="00262CBC"/>
    <w:rsid w:val="00262F00"/>
    <w:rsid w:val="002637D1"/>
    <w:rsid w:val="0026391E"/>
    <w:rsid w:val="00264228"/>
    <w:rsid w:val="00264334"/>
    <w:rsid w:val="00264423"/>
    <w:rsid w:val="0026473E"/>
    <w:rsid w:val="00264E12"/>
    <w:rsid w:val="00264F8B"/>
    <w:rsid w:val="002652D2"/>
    <w:rsid w:val="00265B1B"/>
    <w:rsid w:val="002661BF"/>
    <w:rsid w:val="00266214"/>
    <w:rsid w:val="00266486"/>
    <w:rsid w:val="00266938"/>
    <w:rsid w:val="00266A2B"/>
    <w:rsid w:val="00266DF1"/>
    <w:rsid w:val="00267956"/>
    <w:rsid w:val="00267AC1"/>
    <w:rsid w:val="00267C83"/>
    <w:rsid w:val="0027144F"/>
    <w:rsid w:val="00271813"/>
    <w:rsid w:val="0027192C"/>
    <w:rsid w:val="00271F3A"/>
    <w:rsid w:val="00272618"/>
    <w:rsid w:val="00273278"/>
    <w:rsid w:val="002737F4"/>
    <w:rsid w:val="002773D7"/>
    <w:rsid w:val="002773E1"/>
    <w:rsid w:val="00277C69"/>
    <w:rsid w:val="0028042F"/>
    <w:rsid w:val="002805F5"/>
    <w:rsid w:val="00280751"/>
    <w:rsid w:val="00280A98"/>
    <w:rsid w:val="0028169E"/>
    <w:rsid w:val="0028199A"/>
    <w:rsid w:val="00281E6C"/>
    <w:rsid w:val="00281F1A"/>
    <w:rsid w:val="0028217C"/>
    <w:rsid w:val="00282180"/>
    <w:rsid w:val="002826F3"/>
    <w:rsid w:val="0028280A"/>
    <w:rsid w:val="00282C19"/>
    <w:rsid w:val="0028354E"/>
    <w:rsid w:val="00283624"/>
    <w:rsid w:val="00284178"/>
    <w:rsid w:val="00285356"/>
    <w:rsid w:val="00285855"/>
    <w:rsid w:val="002869C2"/>
    <w:rsid w:val="00286ACD"/>
    <w:rsid w:val="00286D56"/>
    <w:rsid w:val="00287838"/>
    <w:rsid w:val="002907B5"/>
    <w:rsid w:val="00291675"/>
    <w:rsid w:val="00292EB7"/>
    <w:rsid w:val="00295E2B"/>
    <w:rsid w:val="00296227"/>
    <w:rsid w:val="0029667C"/>
    <w:rsid w:val="00296F44"/>
    <w:rsid w:val="00297721"/>
    <w:rsid w:val="0029777D"/>
    <w:rsid w:val="002A055E"/>
    <w:rsid w:val="002A07A8"/>
    <w:rsid w:val="002A0BC5"/>
    <w:rsid w:val="002A1D4E"/>
    <w:rsid w:val="002A1E8B"/>
    <w:rsid w:val="002A2869"/>
    <w:rsid w:val="002A5CE0"/>
    <w:rsid w:val="002A6212"/>
    <w:rsid w:val="002A63BB"/>
    <w:rsid w:val="002A6992"/>
    <w:rsid w:val="002A6ABF"/>
    <w:rsid w:val="002A7A72"/>
    <w:rsid w:val="002B0138"/>
    <w:rsid w:val="002B0E09"/>
    <w:rsid w:val="002B24D6"/>
    <w:rsid w:val="002B4C0A"/>
    <w:rsid w:val="002B5910"/>
    <w:rsid w:val="002B5965"/>
    <w:rsid w:val="002B5E20"/>
    <w:rsid w:val="002B66A0"/>
    <w:rsid w:val="002B68AA"/>
    <w:rsid w:val="002B6D28"/>
    <w:rsid w:val="002B6EFA"/>
    <w:rsid w:val="002B77C3"/>
    <w:rsid w:val="002B7C18"/>
    <w:rsid w:val="002C00EE"/>
    <w:rsid w:val="002C0F2D"/>
    <w:rsid w:val="002C2025"/>
    <w:rsid w:val="002C278C"/>
    <w:rsid w:val="002C3683"/>
    <w:rsid w:val="002C3793"/>
    <w:rsid w:val="002C41E6"/>
    <w:rsid w:val="002C54CB"/>
    <w:rsid w:val="002C5876"/>
    <w:rsid w:val="002C659D"/>
    <w:rsid w:val="002D0383"/>
    <w:rsid w:val="002D071A"/>
    <w:rsid w:val="002D15F3"/>
    <w:rsid w:val="002D2777"/>
    <w:rsid w:val="002D3007"/>
    <w:rsid w:val="002D34B2"/>
    <w:rsid w:val="002D3CF3"/>
    <w:rsid w:val="002D48B0"/>
    <w:rsid w:val="002D4949"/>
    <w:rsid w:val="002D49EB"/>
    <w:rsid w:val="002D5AB8"/>
    <w:rsid w:val="002D5B37"/>
    <w:rsid w:val="002D7637"/>
    <w:rsid w:val="002D7F71"/>
    <w:rsid w:val="002E02AC"/>
    <w:rsid w:val="002E141C"/>
    <w:rsid w:val="002E17F2"/>
    <w:rsid w:val="002E1DD6"/>
    <w:rsid w:val="002E215E"/>
    <w:rsid w:val="002E2846"/>
    <w:rsid w:val="002E2EC0"/>
    <w:rsid w:val="002E3324"/>
    <w:rsid w:val="002E34C2"/>
    <w:rsid w:val="002E37D1"/>
    <w:rsid w:val="002E3ABE"/>
    <w:rsid w:val="002E3C8C"/>
    <w:rsid w:val="002E3F6B"/>
    <w:rsid w:val="002E5378"/>
    <w:rsid w:val="002E5736"/>
    <w:rsid w:val="002E5A01"/>
    <w:rsid w:val="002E5ACA"/>
    <w:rsid w:val="002E6732"/>
    <w:rsid w:val="002E7043"/>
    <w:rsid w:val="002E7142"/>
    <w:rsid w:val="002E7CAE"/>
    <w:rsid w:val="002F080A"/>
    <w:rsid w:val="002F13E4"/>
    <w:rsid w:val="002F1F51"/>
    <w:rsid w:val="002F2771"/>
    <w:rsid w:val="002F37A9"/>
    <w:rsid w:val="002F47FD"/>
    <w:rsid w:val="002F628F"/>
    <w:rsid w:val="002F6775"/>
    <w:rsid w:val="002F68EA"/>
    <w:rsid w:val="002F753F"/>
    <w:rsid w:val="002F76C7"/>
    <w:rsid w:val="00301003"/>
    <w:rsid w:val="00301CE6"/>
    <w:rsid w:val="0030256B"/>
    <w:rsid w:val="00304587"/>
    <w:rsid w:val="00304B9F"/>
    <w:rsid w:val="0030501F"/>
    <w:rsid w:val="003068B1"/>
    <w:rsid w:val="00306FD3"/>
    <w:rsid w:val="003079AB"/>
    <w:rsid w:val="00307BA1"/>
    <w:rsid w:val="00307F59"/>
    <w:rsid w:val="0031102A"/>
    <w:rsid w:val="003110F7"/>
    <w:rsid w:val="00311702"/>
    <w:rsid w:val="00311D21"/>
    <w:rsid w:val="00311E82"/>
    <w:rsid w:val="00312882"/>
    <w:rsid w:val="0031372D"/>
    <w:rsid w:val="00313FD6"/>
    <w:rsid w:val="003143BD"/>
    <w:rsid w:val="003145EB"/>
    <w:rsid w:val="00315363"/>
    <w:rsid w:val="0031540D"/>
    <w:rsid w:val="00315852"/>
    <w:rsid w:val="003168CE"/>
    <w:rsid w:val="00317078"/>
    <w:rsid w:val="00317784"/>
    <w:rsid w:val="003203ED"/>
    <w:rsid w:val="00322C9F"/>
    <w:rsid w:val="00322F9C"/>
    <w:rsid w:val="00323BF1"/>
    <w:rsid w:val="00323D16"/>
    <w:rsid w:val="00324BCB"/>
    <w:rsid w:val="00324D23"/>
    <w:rsid w:val="0032510E"/>
    <w:rsid w:val="00325ADC"/>
    <w:rsid w:val="00325E97"/>
    <w:rsid w:val="00326261"/>
    <w:rsid w:val="00326284"/>
    <w:rsid w:val="00326830"/>
    <w:rsid w:val="00326F0F"/>
    <w:rsid w:val="0032762D"/>
    <w:rsid w:val="003304A9"/>
    <w:rsid w:val="003316EC"/>
    <w:rsid w:val="00331751"/>
    <w:rsid w:val="003323DD"/>
    <w:rsid w:val="00334579"/>
    <w:rsid w:val="00335858"/>
    <w:rsid w:val="00336BDA"/>
    <w:rsid w:val="00337D3A"/>
    <w:rsid w:val="00337EEC"/>
    <w:rsid w:val="003417FA"/>
    <w:rsid w:val="00342BD7"/>
    <w:rsid w:val="00342D70"/>
    <w:rsid w:val="00343438"/>
    <w:rsid w:val="00343DB0"/>
    <w:rsid w:val="00345F9B"/>
    <w:rsid w:val="003460BD"/>
    <w:rsid w:val="00346698"/>
    <w:rsid w:val="00346DB5"/>
    <w:rsid w:val="0034767E"/>
    <w:rsid w:val="003477B1"/>
    <w:rsid w:val="00347ACB"/>
    <w:rsid w:val="00351192"/>
    <w:rsid w:val="003518A7"/>
    <w:rsid w:val="003519CC"/>
    <w:rsid w:val="00355608"/>
    <w:rsid w:val="00356211"/>
    <w:rsid w:val="00357380"/>
    <w:rsid w:val="00357746"/>
    <w:rsid w:val="00357D90"/>
    <w:rsid w:val="003602D9"/>
    <w:rsid w:val="003604CE"/>
    <w:rsid w:val="00360AFC"/>
    <w:rsid w:val="003626F7"/>
    <w:rsid w:val="00365378"/>
    <w:rsid w:val="00366B2D"/>
    <w:rsid w:val="003702A8"/>
    <w:rsid w:val="003705EE"/>
    <w:rsid w:val="003708E5"/>
    <w:rsid w:val="00370E47"/>
    <w:rsid w:val="0037122A"/>
    <w:rsid w:val="00371C69"/>
    <w:rsid w:val="003742AC"/>
    <w:rsid w:val="00374FBD"/>
    <w:rsid w:val="00376CA6"/>
    <w:rsid w:val="00377522"/>
    <w:rsid w:val="00377CE1"/>
    <w:rsid w:val="00382426"/>
    <w:rsid w:val="00382D4A"/>
    <w:rsid w:val="00384374"/>
    <w:rsid w:val="003845B4"/>
    <w:rsid w:val="003855EB"/>
    <w:rsid w:val="0038583A"/>
    <w:rsid w:val="00385BF0"/>
    <w:rsid w:val="003860BC"/>
    <w:rsid w:val="00386201"/>
    <w:rsid w:val="0038693E"/>
    <w:rsid w:val="00386BBA"/>
    <w:rsid w:val="003879E2"/>
    <w:rsid w:val="00390107"/>
    <w:rsid w:val="00392290"/>
    <w:rsid w:val="00392968"/>
    <w:rsid w:val="0039304F"/>
    <w:rsid w:val="00393849"/>
    <w:rsid w:val="003939FF"/>
    <w:rsid w:val="00395D1C"/>
    <w:rsid w:val="0039723C"/>
    <w:rsid w:val="003A1E1B"/>
    <w:rsid w:val="003A2223"/>
    <w:rsid w:val="003A2A0F"/>
    <w:rsid w:val="003A3CDC"/>
    <w:rsid w:val="003A3D7D"/>
    <w:rsid w:val="003A45A1"/>
    <w:rsid w:val="003A4F49"/>
    <w:rsid w:val="003A5B0A"/>
    <w:rsid w:val="003A6BAC"/>
    <w:rsid w:val="003A6BC5"/>
    <w:rsid w:val="003A6F7B"/>
    <w:rsid w:val="003A70A4"/>
    <w:rsid w:val="003A7263"/>
    <w:rsid w:val="003A7E37"/>
    <w:rsid w:val="003A7E7B"/>
    <w:rsid w:val="003A7EF3"/>
    <w:rsid w:val="003B0ACA"/>
    <w:rsid w:val="003B11B6"/>
    <w:rsid w:val="003B159C"/>
    <w:rsid w:val="003B2815"/>
    <w:rsid w:val="003B2D0B"/>
    <w:rsid w:val="003B369F"/>
    <w:rsid w:val="003B36A3"/>
    <w:rsid w:val="003B46D2"/>
    <w:rsid w:val="003B4C00"/>
    <w:rsid w:val="003B62A1"/>
    <w:rsid w:val="003B6433"/>
    <w:rsid w:val="003B64BB"/>
    <w:rsid w:val="003B6DB0"/>
    <w:rsid w:val="003B7FE5"/>
    <w:rsid w:val="003C11C8"/>
    <w:rsid w:val="003C1FD8"/>
    <w:rsid w:val="003C2702"/>
    <w:rsid w:val="003C356E"/>
    <w:rsid w:val="003C510E"/>
    <w:rsid w:val="003C7806"/>
    <w:rsid w:val="003C7E08"/>
    <w:rsid w:val="003D07D4"/>
    <w:rsid w:val="003D07DA"/>
    <w:rsid w:val="003D109F"/>
    <w:rsid w:val="003D10A9"/>
    <w:rsid w:val="003D10E7"/>
    <w:rsid w:val="003D2478"/>
    <w:rsid w:val="003D297D"/>
    <w:rsid w:val="003D37AB"/>
    <w:rsid w:val="003D3C45"/>
    <w:rsid w:val="003D5B1F"/>
    <w:rsid w:val="003E0297"/>
    <w:rsid w:val="003E0753"/>
    <w:rsid w:val="003E0904"/>
    <w:rsid w:val="003E0963"/>
    <w:rsid w:val="003E0C08"/>
    <w:rsid w:val="003E15FA"/>
    <w:rsid w:val="003E2102"/>
    <w:rsid w:val="003E3D3F"/>
    <w:rsid w:val="003E44DE"/>
    <w:rsid w:val="003E49F8"/>
    <w:rsid w:val="003E4A84"/>
    <w:rsid w:val="003E4E8D"/>
    <w:rsid w:val="003E55E4"/>
    <w:rsid w:val="003E74E3"/>
    <w:rsid w:val="003E7E6E"/>
    <w:rsid w:val="003F003A"/>
    <w:rsid w:val="003F0395"/>
    <w:rsid w:val="003F05C7"/>
    <w:rsid w:val="003F073B"/>
    <w:rsid w:val="003F0C11"/>
    <w:rsid w:val="003F1449"/>
    <w:rsid w:val="003F22D6"/>
    <w:rsid w:val="003F22FD"/>
    <w:rsid w:val="003F27D8"/>
    <w:rsid w:val="003F2B29"/>
    <w:rsid w:val="003F2B2E"/>
    <w:rsid w:val="003F2CD4"/>
    <w:rsid w:val="003F33A9"/>
    <w:rsid w:val="003F3C79"/>
    <w:rsid w:val="003F421B"/>
    <w:rsid w:val="003F4395"/>
    <w:rsid w:val="003F49C3"/>
    <w:rsid w:val="003F6BBE"/>
    <w:rsid w:val="003F778C"/>
    <w:rsid w:val="004000E8"/>
    <w:rsid w:val="004003C8"/>
    <w:rsid w:val="00400D3E"/>
    <w:rsid w:val="00402E2B"/>
    <w:rsid w:val="00403A86"/>
    <w:rsid w:val="00403A8B"/>
    <w:rsid w:val="00403C74"/>
    <w:rsid w:val="00404246"/>
    <w:rsid w:val="00404F45"/>
    <w:rsid w:val="0040512B"/>
    <w:rsid w:val="00405CA5"/>
    <w:rsid w:val="004076A6"/>
    <w:rsid w:val="0040788C"/>
    <w:rsid w:val="00407CD3"/>
    <w:rsid w:val="00410134"/>
    <w:rsid w:val="00410B72"/>
    <w:rsid w:val="00410F18"/>
    <w:rsid w:val="00411077"/>
    <w:rsid w:val="00411AAF"/>
    <w:rsid w:val="00412398"/>
    <w:rsid w:val="0041263E"/>
    <w:rsid w:val="00412D50"/>
    <w:rsid w:val="00413AAC"/>
    <w:rsid w:val="00413B3D"/>
    <w:rsid w:val="00413D2D"/>
    <w:rsid w:val="00413E92"/>
    <w:rsid w:val="004142BD"/>
    <w:rsid w:val="004145BF"/>
    <w:rsid w:val="00414C29"/>
    <w:rsid w:val="0041601B"/>
    <w:rsid w:val="0041625C"/>
    <w:rsid w:val="004167B9"/>
    <w:rsid w:val="0041761B"/>
    <w:rsid w:val="00417B81"/>
    <w:rsid w:val="00417EDB"/>
    <w:rsid w:val="00420E27"/>
    <w:rsid w:val="00421105"/>
    <w:rsid w:val="00421958"/>
    <w:rsid w:val="004220FE"/>
    <w:rsid w:val="004223AB"/>
    <w:rsid w:val="00422AA4"/>
    <w:rsid w:val="004236D8"/>
    <w:rsid w:val="00423FA8"/>
    <w:rsid w:val="004242F4"/>
    <w:rsid w:val="004243DF"/>
    <w:rsid w:val="004244BF"/>
    <w:rsid w:val="00424A54"/>
    <w:rsid w:val="00424BC5"/>
    <w:rsid w:val="004250A9"/>
    <w:rsid w:val="004262FD"/>
    <w:rsid w:val="0042703C"/>
    <w:rsid w:val="00427248"/>
    <w:rsid w:val="00427523"/>
    <w:rsid w:val="00427708"/>
    <w:rsid w:val="00427F58"/>
    <w:rsid w:val="00431D7F"/>
    <w:rsid w:val="00432F1C"/>
    <w:rsid w:val="00432F87"/>
    <w:rsid w:val="004340C0"/>
    <w:rsid w:val="00435277"/>
    <w:rsid w:val="00435EC3"/>
    <w:rsid w:val="00436719"/>
    <w:rsid w:val="00437081"/>
    <w:rsid w:val="004372E5"/>
    <w:rsid w:val="00437400"/>
    <w:rsid w:val="00437447"/>
    <w:rsid w:val="00441212"/>
    <w:rsid w:val="00441A92"/>
    <w:rsid w:val="004421E4"/>
    <w:rsid w:val="004431DC"/>
    <w:rsid w:val="00443C11"/>
    <w:rsid w:val="00444F56"/>
    <w:rsid w:val="0044586F"/>
    <w:rsid w:val="00446488"/>
    <w:rsid w:val="00446F0E"/>
    <w:rsid w:val="00447031"/>
    <w:rsid w:val="004478B0"/>
    <w:rsid w:val="004478F1"/>
    <w:rsid w:val="004504E6"/>
    <w:rsid w:val="004517AA"/>
    <w:rsid w:val="00452CAC"/>
    <w:rsid w:val="004537E7"/>
    <w:rsid w:val="00453C6C"/>
    <w:rsid w:val="0045427F"/>
    <w:rsid w:val="00454E4D"/>
    <w:rsid w:val="004558AC"/>
    <w:rsid w:val="00457565"/>
    <w:rsid w:val="00457B71"/>
    <w:rsid w:val="004603C3"/>
    <w:rsid w:val="004609DC"/>
    <w:rsid w:val="00463C4C"/>
    <w:rsid w:val="00464240"/>
    <w:rsid w:val="004642EA"/>
    <w:rsid w:val="00464689"/>
    <w:rsid w:val="00464773"/>
    <w:rsid w:val="004648F9"/>
    <w:rsid w:val="004649FA"/>
    <w:rsid w:val="00464FB0"/>
    <w:rsid w:val="004650E5"/>
    <w:rsid w:val="004660BF"/>
    <w:rsid w:val="004669E2"/>
    <w:rsid w:val="00467108"/>
    <w:rsid w:val="00467CF5"/>
    <w:rsid w:val="00467F10"/>
    <w:rsid w:val="004700B1"/>
    <w:rsid w:val="00470A7D"/>
    <w:rsid w:val="00470C15"/>
    <w:rsid w:val="00470C31"/>
    <w:rsid w:val="00470C8B"/>
    <w:rsid w:val="004718F7"/>
    <w:rsid w:val="00471DE0"/>
    <w:rsid w:val="004726A8"/>
    <w:rsid w:val="004734D0"/>
    <w:rsid w:val="0047455E"/>
    <w:rsid w:val="0047556B"/>
    <w:rsid w:val="00477768"/>
    <w:rsid w:val="00480F0D"/>
    <w:rsid w:val="00480FF5"/>
    <w:rsid w:val="004818FE"/>
    <w:rsid w:val="00481AB6"/>
    <w:rsid w:val="00482068"/>
    <w:rsid w:val="00482276"/>
    <w:rsid w:val="00482FD3"/>
    <w:rsid w:val="00482FDC"/>
    <w:rsid w:val="004833ED"/>
    <w:rsid w:val="00483AF1"/>
    <w:rsid w:val="00483C3D"/>
    <w:rsid w:val="00483D38"/>
    <w:rsid w:val="00484817"/>
    <w:rsid w:val="00484E3C"/>
    <w:rsid w:val="00485470"/>
    <w:rsid w:val="00485AA1"/>
    <w:rsid w:val="00485ACA"/>
    <w:rsid w:val="00487201"/>
    <w:rsid w:val="00487325"/>
    <w:rsid w:val="00490A36"/>
    <w:rsid w:val="00490F24"/>
    <w:rsid w:val="00490FCE"/>
    <w:rsid w:val="00491185"/>
    <w:rsid w:val="00491406"/>
    <w:rsid w:val="00492BC5"/>
    <w:rsid w:val="004947D2"/>
    <w:rsid w:val="0049561E"/>
    <w:rsid w:val="00495995"/>
    <w:rsid w:val="00495E7F"/>
    <w:rsid w:val="004960D0"/>
    <w:rsid w:val="004964F1"/>
    <w:rsid w:val="004965E9"/>
    <w:rsid w:val="00497BE9"/>
    <w:rsid w:val="004A0872"/>
    <w:rsid w:val="004A0DDB"/>
    <w:rsid w:val="004A0EDE"/>
    <w:rsid w:val="004A1193"/>
    <w:rsid w:val="004A16BC"/>
    <w:rsid w:val="004A1B1F"/>
    <w:rsid w:val="004A2934"/>
    <w:rsid w:val="004A2B76"/>
    <w:rsid w:val="004A2B94"/>
    <w:rsid w:val="004A3E45"/>
    <w:rsid w:val="004A5993"/>
    <w:rsid w:val="004A68CE"/>
    <w:rsid w:val="004A6E45"/>
    <w:rsid w:val="004A72B2"/>
    <w:rsid w:val="004A749A"/>
    <w:rsid w:val="004A7AAD"/>
    <w:rsid w:val="004B029E"/>
    <w:rsid w:val="004B0F86"/>
    <w:rsid w:val="004B21C6"/>
    <w:rsid w:val="004B290F"/>
    <w:rsid w:val="004B3C5A"/>
    <w:rsid w:val="004B4284"/>
    <w:rsid w:val="004B4DC4"/>
    <w:rsid w:val="004B52F1"/>
    <w:rsid w:val="004B5A37"/>
    <w:rsid w:val="004B6D6C"/>
    <w:rsid w:val="004B6F6A"/>
    <w:rsid w:val="004B74F0"/>
    <w:rsid w:val="004B7C0C"/>
    <w:rsid w:val="004B7DB2"/>
    <w:rsid w:val="004C0E21"/>
    <w:rsid w:val="004C1424"/>
    <w:rsid w:val="004C1EC1"/>
    <w:rsid w:val="004C1EEF"/>
    <w:rsid w:val="004C333F"/>
    <w:rsid w:val="004C3348"/>
    <w:rsid w:val="004C3898"/>
    <w:rsid w:val="004C3A3F"/>
    <w:rsid w:val="004C3DB7"/>
    <w:rsid w:val="004C4BEE"/>
    <w:rsid w:val="004C6278"/>
    <w:rsid w:val="004C63D4"/>
    <w:rsid w:val="004C643D"/>
    <w:rsid w:val="004C6D10"/>
    <w:rsid w:val="004C7378"/>
    <w:rsid w:val="004D0D0F"/>
    <w:rsid w:val="004D135A"/>
    <w:rsid w:val="004D2E86"/>
    <w:rsid w:val="004D36B1"/>
    <w:rsid w:val="004D5078"/>
    <w:rsid w:val="004D633C"/>
    <w:rsid w:val="004D63EF"/>
    <w:rsid w:val="004D7EBD"/>
    <w:rsid w:val="004E0FD7"/>
    <w:rsid w:val="004E17CF"/>
    <w:rsid w:val="004E187C"/>
    <w:rsid w:val="004E1C2B"/>
    <w:rsid w:val="004E2680"/>
    <w:rsid w:val="004E28F9"/>
    <w:rsid w:val="004E324E"/>
    <w:rsid w:val="004E3577"/>
    <w:rsid w:val="004E3D4F"/>
    <w:rsid w:val="004E462E"/>
    <w:rsid w:val="004E56DC"/>
    <w:rsid w:val="004E59A5"/>
    <w:rsid w:val="004E5C49"/>
    <w:rsid w:val="004E696C"/>
    <w:rsid w:val="004E76F4"/>
    <w:rsid w:val="004E7706"/>
    <w:rsid w:val="004E7B7E"/>
    <w:rsid w:val="004F0241"/>
    <w:rsid w:val="004F099B"/>
    <w:rsid w:val="004F0B4E"/>
    <w:rsid w:val="004F0B6C"/>
    <w:rsid w:val="004F1EDF"/>
    <w:rsid w:val="004F2078"/>
    <w:rsid w:val="004F3C09"/>
    <w:rsid w:val="004F4468"/>
    <w:rsid w:val="004F463D"/>
    <w:rsid w:val="004F48C3"/>
    <w:rsid w:val="004F4DA3"/>
    <w:rsid w:val="004F4E86"/>
    <w:rsid w:val="004F716E"/>
    <w:rsid w:val="004F7DB2"/>
    <w:rsid w:val="0050008C"/>
    <w:rsid w:val="00500946"/>
    <w:rsid w:val="0050551B"/>
    <w:rsid w:val="005055A5"/>
    <w:rsid w:val="0050583E"/>
    <w:rsid w:val="00506557"/>
    <w:rsid w:val="0050677A"/>
    <w:rsid w:val="00506FA8"/>
    <w:rsid w:val="005072B6"/>
    <w:rsid w:val="0051003F"/>
    <w:rsid w:val="005100DF"/>
    <w:rsid w:val="005108D8"/>
    <w:rsid w:val="00510C14"/>
    <w:rsid w:val="00511084"/>
    <w:rsid w:val="0051110C"/>
    <w:rsid w:val="005116F9"/>
    <w:rsid w:val="005119D7"/>
    <w:rsid w:val="005137E2"/>
    <w:rsid w:val="005153A7"/>
    <w:rsid w:val="00515EED"/>
    <w:rsid w:val="00516A1C"/>
    <w:rsid w:val="00516E19"/>
    <w:rsid w:val="00517AB1"/>
    <w:rsid w:val="00517F29"/>
    <w:rsid w:val="005219CF"/>
    <w:rsid w:val="00522178"/>
    <w:rsid w:val="00522376"/>
    <w:rsid w:val="00524BE8"/>
    <w:rsid w:val="00525C8E"/>
    <w:rsid w:val="005264E0"/>
    <w:rsid w:val="00526E60"/>
    <w:rsid w:val="00527609"/>
    <w:rsid w:val="00527DDE"/>
    <w:rsid w:val="00530503"/>
    <w:rsid w:val="00531437"/>
    <w:rsid w:val="00531A68"/>
    <w:rsid w:val="00531CAB"/>
    <w:rsid w:val="0053253E"/>
    <w:rsid w:val="00533B52"/>
    <w:rsid w:val="0053425D"/>
    <w:rsid w:val="00534308"/>
    <w:rsid w:val="005344E1"/>
    <w:rsid w:val="00534B59"/>
    <w:rsid w:val="00534E76"/>
    <w:rsid w:val="00536759"/>
    <w:rsid w:val="00536C31"/>
    <w:rsid w:val="00537285"/>
    <w:rsid w:val="00537C3C"/>
    <w:rsid w:val="00537C62"/>
    <w:rsid w:val="0054024B"/>
    <w:rsid w:val="00540AD9"/>
    <w:rsid w:val="005415CE"/>
    <w:rsid w:val="00541B9A"/>
    <w:rsid w:val="00543A62"/>
    <w:rsid w:val="00544379"/>
    <w:rsid w:val="00544756"/>
    <w:rsid w:val="00544D7E"/>
    <w:rsid w:val="00544DCE"/>
    <w:rsid w:val="00545E5A"/>
    <w:rsid w:val="0054624D"/>
    <w:rsid w:val="00546970"/>
    <w:rsid w:val="00550D61"/>
    <w:rsid w:val="00554259"/>
    <w:rsid w:val="00554548"/>
    <w:rsid w:val="005545B5"/>
    <w:rsid w:val="00554E19"/>
    <w:rsid w:val="005555AD"/>
    <w:rsid w:val="0055737F"/>
    <w:rsid w:val="0056121F"/>
    <w:rsid w:val="00561B62"/>
    <w:rsid w:val="00561BC3"/>
    <w:rsid w:val="00562E31"/>
    <w:rsid w:val="00562F0D"/>
    <w:rsid w:val="0056336A"/>
    <w:rsid w:val="00565711"/>
    <w:rsid w:val="00565E8D"/>
    <w:rsid w:val="00570BF5"/>
    <w:rsid w:val="00570EB7"/>
    <w:rsid w:val="00571E74"/>
    <w:rsid w:val="005722C0"/>
    <w:rsid w:val="00572505"/>
    <w:rsid w:val="00572E90"/>
    <w:rsid w:val="00573B6A"/>
    <w:rsid w:val="00574A52"/>
    <w:rsid w:val="00575738"/>
    <w:rsid w:val="00577306"/>
    <w:rsid w:val="00577B0F"/>
    <w:rsid w:val="00577F54"/>
    <w:rsid w:val="00580E6A"/>
    <w:rsid w:val="00581B4E"/>
    <w:rsid w:val="00582809"/>
    <w:rsid w:val="005828AC"/>
    <w:rsid w:val="005849E1"/>
    <w:rsid w:val="00584F9C"/>
    <w:rsid w:val="005853E0"/>
    <w:rsid w:val="00586219"/>
    <w:rsid w:val="00586C10"/>
    <w:rsid w:val="00587215"/>
    <w:rsid w:val="0058798C"/>
    <w:rsid w:val="005900FA"/>
    <w:rsid w:val="00591996"/>
    <w:rsid w:val="00591EA2"/>
    <w:rsid w:val="00592AC0"/>
    <w:rsid w:val="005935A4"/>
    <w:rsid w:val="00594555"/>
    <w:rsid w:val="005948C2"/>
    <w:rsid w:val="0059516F"/>
    <w:rsid w:val="00595882"/>
    <w:rsid w:val="005959BA"/>
    <w:rsid w:val="00595DCA"/>
    <w:rsid w:val="00596E2F"/>
    <w:rsid w:val="0059737A"/>
    <w:rsid w:val="0059779B"/>
    <w:rsid w:val="00597C00"/>
    <w:rsid w:val="00597E69"/>
    <w:rsid w:val="005A04C0"/>
    <w:rsid w:val="005A0EAD"/>
    <w:rsid w:val="005A0F7A"/>
    <w:rsid w:val="005A1308"/>
    <w:rsid w:val="005A209A"/>
    <w:rsid w:val="005A210A"/>
    <w:rsid w:val="005A4495"/>
    <w:rsid w:val="005A4989"/>
    <w:rsid w:val="005A4B52"/>
    <w:rsid w:val="005A4EF9"/>
    <w:rsid w:val="005A505C"/>
    <w:rsid w:val="005A559F"/>
    <w:rsid w:val="005A571E"/>
    <w:rsid w:val="005A5A23"/>
    <w:rsid w:val="005A662D"/>
    <w:rsid w:val="005A6A88"/>
    <w:rsid w:val="005A719B"/>
    <w:rsid w:val="005A7842"/>
    <w:rsid w:val="005A7F23"/>
    <w:rsid w:val="005B0A8E"/>
    <w:rsid w:val="005B1409"/>
    <w:rsid w:val="005B16D4"/>
    <w:rsid w:val="005B1A6D"/>
    <w:rsid w:val="005B1B58"/>
    <w:rsid w:val="005B35D7"/>
    <w:rsid w:val="005B392A"/>
    <w:rsid w:val="005B3AA3"/>
    <w:rsid w:val="005B44AE"/>
    <w:rsid w:val="005B4599"/>
    <w:rsid w:val="005B6120"/>
    <w:rsid w:val="005B65C0"/>
    <w:rsid w:val="005B65FB"/>
    <w:rsid w:val="005B675B"/>
    <w:rsid w:val="005B6824"/>
    <w:rsid w:val="005B6F83"/>
    <w:rsid w:val="005B75AE"/>
    <w:rsid w:val="005C2E26"/>
    <w:rsid w:val="005C4128"/>
    <w:rsid w:val="005C4C46"/>
    <w:rsid w:val="005C4DB6"/>
    <w:rsid w:val="005C6901"/>
    <w:rsid w:val="005C6AFF"/>
    <w:rsid w:val="005C6B1B"/>
    <w:rsid w:val="005C6E8F"/>
    <w:rsid w:val="005C74FB"/>
    <w:rsid w:val="005C7E42"/>
    <w:rsid w:val="005D0332"/>
    <w:rsid w:val="005D1602"/>
    <w:rsid w:val="005D1762"/>
    <w:rsid w:val="005D2153"/>
    <w:rsid w:val="005D23D1"/>
    <w:rsid w:val="005D2650"/>
    <w:rsid w:val="005D2680"/>
    <w:rsid w:val="005D2842"/>
    <w:rsid w:val="005D4C34"/>
    <w:rsid w:val="005D5CFA"/>
    <w:rsid w:val="005D7630"/>
    <w:rsid w:val="005E04CD"/>
    <w:rsid w:val="005E05EE"/>
    <w:rsid w:val="005E0B44"/>
    <w:rsid w:val="005E0E41"/>
    <w:rsid w:val="005E1042"/>
    <w:rsid w:val="005E2179"/>
    <w:rsid w:val="005E2A24"/>
    <w:rsid w:val="005E385F"/>
    <w:rsid w:val="005E4A81"/>
    <w:rsid w:val="005E5B81"/>
    <w:rsid w:val="005E610F"/>
    <w:rsid w:val="005E6434"/>
    <w:rsid w:val="005E7367"/>
    <w:rsid w:val="005F2C41"/>
    <w:rsid w:val="005F2CB1"/>
    <w:rsid w:val="005F2D47"/>
    <w:rsid w:val="005F2DD8"/>
    <w:rsid w:val="005F3025"/>
    <w:rsid w:val="005F31D6"/>
    <w:rsid w:val="005F37BE"/>
    <w:rsid w:val="005F3A7E"/>
    <w:rsid w:val="005F3FAF"/>
    <w:rsid w:val="005F4184"/>
    <w:rsid w:val="005F4D6C"/>
    <w:rsid w:val="005F4F14"/>
    <w:rsid w:val="005F4F83"/>
    <w:rsid w:val="005F5B76"/>
    <w:rsid w:val="005F615E"/>
    <w:rsid w:val="005F618C"/>
    <w:rsid w:val="005F6B43"/>
    <w:rsid w:val="005F70BD"/>
    <w:rsid w:val="005F73C3"/>
    <w:rsid w:val="005F7B0E"/>
    <w:rsid w:val="006010E1"/>
    <w:rsid w:val="006016ED"/>
    <w:rsid w:val="006022C1"/>
    <w:rsid w:val="0060283C"/>
    <w:rsid w:val="006028C8"/>
    <w:rsid w:val="00604888"/>
    <w:rsid w:val="00604D71"/>
    <w:rsid w:val="00604F14"/>
    <w:rsid w:val="00605D0D"/>
    <w:rsid w:val="00605FD3"/>
    <w:rsid w:val="006066F9"/>
    <w:rsid w:val="00610497"/>
    <w:rsid w:val="0061077D"/>
    <w:rsid w:val="00611B83"/>
    <w:rsid w:val="00612099"/>
    <w:rsid w:val="0061226E"/>
    <w:rsid w:val="00612779"/>
    <w:rsid w:val="00612888"/>
    <w:rsid w:val="00613244"/>
    <w:rsid w:val="00613257"/>
    <w:rsid w:val="0061381F"/>
    <w:rsid w:val="00613C5A"/>
    <w:rsid w:val="00613CE7"/>
    <w:rsid w:val="00613DE7"/>
    <w:rsid w:val="00614540"/>
    <w:rsid w:val="00614F33"/>
    <w:rsid w:val="00615874"/>
    <w:rsid w:val="00617A0A"/>
    <w:rsid w:val="00617DD0"/>
    <w:rsid w:val="00620A71"/>
    <w:rsid w:val="00620D80"/>
    <w:rsid w:val="00621175"/>
    <w:rsid w:val="0062332F"/>
    <w:rsid w:val="006234A6"/>
    <w:rsid w:val="0062497F"/>
    <w:rsid w:val="00624FA5"/>
    <w:rsid w:val="00626354"/>
    <w:rsid w:val="006264AE"/>
    <w:rsid w:val="00627EF5"/>
    <w:rsid w:val="00630001"/>
    <w:rsid w:val="006311B3"/>
    <w:rsid w:val="006314C7"/>
    <w:rsid w:val="006315C4"/>
    <w:rsid w:val="00631945"/>
    <w:rsid w:val="0063216B"/>
    <w:rsid w:val="006327F0"/>
    <w:rsid w:val="0063284C"/>
    <w:rsid w:val="00632AA1"/>
    <w:rsid w:val="006360A6"/>
    <w:rsid w:val="00636398"/>
    <w:rsid w:val="006368D3"/>
    <w:rsid w:val="006377EC"/>
    <w:rsid w:val="00637D2C"/>
    <w:rsid w:val="0064008F"/>
    <w:rsid w:val="00640295"/>
    <w:rsid w:val="00640E0D"/>
    <w:rsid w:val="0064117E"/>
    <w:rsid w:val="0064151F"/>
    <w:rsid w:val="00641533"/>
    <w:rsid w:val="0064208D"/>
    <w:rsid w:val="00643475"/>
    <w:rsid w:val="0064396A"/>
    <w:rsid w:val="00643F83"/>
    <w:rsid w:val="006440A8"/>
    <w:rsid w:val="00644149"/>
    <w:rsid w:val="00644DC3"/>
    <w:rsid w:val="00644FEF"/>
    <w:rsid w:val="00645683"/>
    <w:rsid w:val="00645B5A"/>
    <w:rsid w:val="00645E14"/>
    <w:rsid w:val="0064624E"/>
    <w:rsid w:val="00647C23"/>
    <w:rsid w:val="00650454"/>
    <w:rsid w:val="006507DB"/>
    <w:rsid w:val="00650AB9"/>
    <w:rsid w:val="00650F07"/>
    <w:rsid w:val="00651471"/>
    <w:rsid w:val="00653A3C"/>
    <w:rsid w:val="00653F7F"/>
    <w:rsid w:val="00654684"/>
    <w:rsid w:val="00655667"/>
    <w:rsid w:val="006556A0"/>
    <w:rsid w:val="00655733"/>
    <w:rsid w:val="006557D9"/>
    <w:rsid w:val="00655ACD"/>
    <w:rsid w:val="00656287"/>
    <w:rsid w:val="00656A92"/>
    <w:rsid w:val="00656DDE"/>
    <w:rsid w:val="00656F45"/>
    <w:rsid w:val="006577B4"/>
    <w:rsid w:val="0066011D"/>
    <w:rsid w:val="006601BC"/>
    <w:rsid w:val="006607C0"/>
    <w:rsid w:val="00660EFB"/>
    <w:rsid w:val="006613A6"/>
    <w:rsid w:val="006627A2"/>
    <w:rsid w:val="006628FA"/>
    <w:rsid w:val="00663009"/>
    <w:rsid w:val="0066318B"/>
    <w:rsid w:val="006634E6"/>
    <w:rsid w:val="00663850"/>
    <w:rsid w:val="00663A90"/>
    <w:rsid w:val="00664543"/>
    <w:rsid w:val="00664BA4"/>
    <w:rsid w:val="006655EE"/>
    <w:rsid w:val="0066596D"/>
    <w:rsid w:val="00665C9F"/>
    <w:rsid w:val="006673B0"/>
    <w:rsid w:val="0066765B"/>
    <w:rsid w:val="00667DA9"/>
    <w:rsid w:val="00667EE7"/>
    <w:rsid w:val="00670922"/>
    <w:rsid w:val="00670BE1"/>
    <w:rsid w:val="0067154E"/>
    <w:rsid w:val="0067218F"/>
    <w:rsid w:val="00672BAC"/>
    <w:rsid w:val="00673AC0"/>
    <w:rsid w:val="00673BF0"/>
    <w:rsid w:val="006741F2"/>
    <w:rsid w:val="00674CC3"/>
    <w:rsid w:val="00674EF7"/>
    <w:rsid w:val="00675C5A"/>
    <w:rsid w:val="00675C72"/>
    <w:rsid w:val="006768C5"/>
    <w:rsid w:val="00676FE3"/>
    <w:rsid w:val="006771F9"/>
    <w:rsid w:val="006776D7"/>
    <w:rsid w:val="00677851"/>
    <w:rsid w:val="0067795E"/>
    <w:rsid w:val="00677FC9"/>
    <w:rsid w:val="0068049D"/>
    <w:rsid w:val="00681003"/>
    <w:rsid w:val="00681348"/>
    <w:rsid w:val="006817C9"/>
    <w:rsid w:val="006819D4"/>
    <w:rsid w:val="006823D0"/>
    <w:rsid w:val="00682981"/>
    <w:rsid w:val="00682B0A"/>
    <w:rsid w:val="00683ECE"/>
    <w:rsid w:val="0068485A"/>
    <w:rsid w:val="006856C5"/>
    <w:rsid w:val="00685738"/>
    <w:rsid w:val="006857CA"/>
    <w:rsid w:val="00686614"/>
    <w:rsid w:val="006872B9"/>
    <w:rsid w:val="0068745C"/>
    <w:rsid w:val="00687F99"/>
    <w:rsid w:val="006901C4"/>
    <w:rsid w:val="00690F7F"/>
    <w:rsid w:val="00691A71"/>
    <w:rsid w:val="006930C8"/>
    <w:rsid w:val="00693E89"/>
    <w:rsid w:val="00694E84"/>
    <w:rsid w:val="00695FC2"/>
    <w:rsid w:val="00696135"/>
    <w:rsid w:val="00696949"/>
    <w:rsid w:val="00696B20"/>
    <w:rsid w:val="00696BB1"/>
    <w:rsid w:val="00696E91"/>
    <w:rsid w:val="00697052"/>
    <w:rsid w:val="006A0024"/>
    <w:rsid w:val="006A0660"/>
    <w:rsid w:val="006A08E4"/>
    <w:rsid w:val="006A1D1F"/>
    <w:rsid w:val="006A2D20"/>
    <w:rsid w:val="006A363F"/>
    <w:rsid w:val="006A403D"/>
    <w:rsid w:val="006A423E"/>
    <w:rsid w:val="006A455E"/>
    <w:rsid w:val="006A46FB"/>
    <w:rsid w:val="006A5E28"/>
    <w:rsid w:val="006A6823"/>
    <w:rsid w:val="006A697B"/>
    <w:rsid w:val="006A7927"/>
    <w:rsid w:val="006A7A36"/>
    <w:rsid w:val="006A7AFF"/>
    <w:rsid w:val="006A7B0F"/>
    <w:rsid w:val="006A7E2B"/>
    <w:rsid w:val="006B0F7E"/>
    <w:rsid w:val="006B1816"/>
    <w:rsid w:val="006B2099"/>
    <w:rsid w:val="006B25E0"/>
    <w:rsid w:val="006B3635"/>
    <w:rsid w:val="006B4679"/>
    <w:rsid w:val="006B4AE1"/>
    <w:rsid w:val="006B4F5E"/>
    <w:rsid w:val="006B50CF"/>
    <w:rsid w:val="006B5436"/>
    <w:rsid w:val="006B5A93"/>
    <w:rsid w:val="006B6115"/>
    <w:rsid w:val="006B6E90"/>
    <w:rsid w:val="006B7A9B"/>
    <w:rsid w:val="006C03B8"/>
    <w:rsid w:val="006C066E"/>
    <w:rsid w:val="006C16A0"/>
    <w:rsid w:val="006C177D"/>
    <w:rsid w:val="006C1FE5"/>
    <w:rsid w:val="006C435B"/>
    <w:rsid w:val="006C46BB"/>
    <w:rsid w:val="006C4D10"/>
    <w:rsid w:val="006C4D27"/>
    <w:rsid w:val="006C5EC9"/>
    <w:rsid w:val="006C6059"/>
    <w:rsid w:val="006C636E"/>
    <w:rsid w:val="006C67DB"/>
    <w:rsid w:val="006C67E6"/>
    <w:rsid w:val="006C7522"/>
    <w:rsid w:val="006C771B"/>
    <w:rsid w:val="006D0898"/>
    <w:rsid w:val="006D1683"/>
    <w:rsid w:val="006D1E96"/>
    <w:rsid w:val="006D3EF0"/>
    <w:rsid w:val="006D4627"/>
    <w:rsid w:val="006D6903"/>
    <w:rsid w:val="006D6D9B"/>
    <w:rsid w:val="006D6F08"/>
    <w:rsid w:val="006D7031"/>
    <w:rsid w:val="006D7DDC"/>
    <w:rsid w:val="006D7E8D"/>
    <w:rsid w:val="006E062C"/>
    <w:rsid w:val="006E124C"/>
    <w:rsid w:val="006E1C82"/>
    <w:rsid w:val="006E219D"/>
    <w:rsid w:val="006E28B7"/>
    <w:rsid w:val="006E2A9B"/>
    <w:rsid w:val="006E2F9A"/>
    <w:rsid w:val="006E3310"/>
    <w:rsid w:val="006E367D"/>
    <w:rsid w:val="006E4269"/>
    <w:rsid w:val="006E4E39"/>
    <w:rsid w:val="006E4F82"/>
    <w:rsid w:val="006E565E"/>
    <w:rsid w:val="006E673D"/>
    <w:rsid w:val="006E7D3B"/>
    <w:rsid w:val="006F1B70"/>
    <w:rsid w:val="006F2667"/>
    <w:rsid w:val="006F2DB0"/>
    <w:rsid w:val="006F341D"/>
    <w:rsid w:val="006F34DD"/>
    <w:rsid w:val="006F3B13"/>
    <w:rsid w:val="006F3CDE"/>
    <w:rsid w:val="006F58D4"/>
    <w:rsid w:val="006F632C"/>
    <w:rsid w:val="006F6582"/>
    <w:rsid w:val="0070035E"/>
    <w:rsid w:val="007007E8"/>
    <w:rsid w:val="007008F5"/>
    <w:rsid w:val="00701694"/>
    <w:rsid w:val="00701C0E"/>
    <w:rsid w:val="0070244B"/>
    <w:rsid w:val="0070346E"/>
    <w:rsid w:val="00704EDB"/>
    <w:rsid w:val="007058C4"/>
    <w:rsid w:val="00705BE2"/>
    <w:rsid w:val="00706101"/>
    <w:rsid w:val="00707072"/>
    <w:rsid w:val="00707118"/>
    <w:rsid w:val="00707D61"/>
    <w:rsid w:val="00707ECD"/>
    <w:rsid w:val="00710852"/>
    <w:rsid w:val="00711A58"/>
    <w:rsid w:val="00711CB3"/>
    <w:rsid w:val="007120D8"/>
    <w:rsid w:val="00712287"/>
    <w:rsid w:val="00712730"/>
    <w:rsid w:val="00712772"/>
    <w:rsid w:val="00712920"/>
    <w:rsid w:val="007132A7"/>
    <w:rsid w:val="00713DD7"/>
    <w:rsid w:val="00714631"/>
    <w:rsid w:val="007148D3"/>
    <w:rsid w:val="00714D79"/>
    <w:rsid w:val="00715A25"/>
    <w:rsid w:val="00715B29"/>
    <w:rsid w:val="00715B9A"/>
    <w:rsid w:val="00716A00"/>
    <w:rsid w:val="007172CE"/>
    <w:rsid w:val="00717D2B"/>
    <w:rsid w:val="00720C19"/>
    <w:rsid w:val="00720E30"/>
    <w:rsid w:val="00720EFD"/>
    <w:rsid w:val="007210A4"/>
    <w:rsid w:val="00721B32"/>
    <w:rsid w:val="0072219C"/>
    <w:rsid w:val="00722FE4"/>
    <w:rsid w:val="00724624"/>
    <w:rsid w:val="00724949"/>
    <w:rsid w:val="007257D0"/>
    <w:rsid w:val="00725853"/>
    <w:rsid w:val="00725BB7"/>
    <w:rsid w:val="00726EA6"/>
    <w:rsid w:val="007271FE"/>
    <w:rsid w:val="00727208"/>
    <w:rsid w:val="00727248"/>
    <w:rsid w:val="00727680"/>
    <w:rsid w:val="0072793A"/>
    <w:rsid w:val="00727DBD"/>
    <w:rsid w:val="0073016C"/>
    <w:rsid w:val="00730174"/>
    <w:rsid w:val="00730428"/>
    <w:rsid w:val="00730B43"/>
    <w:rsid w:val="00731C5C"/>
    <w:rsid w:val="00731F57"/>
    <w:rsid w:val="00731F5E"/>
    <w:rsid w:val="007333EF"/>
    <w:rsid w:val="00733A25"/>
    <w:rsid w:val="007348B1"/>
    <w:rsid w:val="007362A6"/>
    <w:rsid w:val="007362CD"/>
    <w:rsid w:val="00736D7D"/>
    <w:rsid w:val="00737511"/>
    <w:rsid w:val="00737C0E"/>
    <w:rsid w:val="00740920"/>
    <w:rsid w:val="00740E58"/>
    <w:rsid w:val="007417C6"/>
    <w:rsid w:val="00741906"/>
    <w:rsid w:val="00742F25"/>
    <w:rsid w:val="00743463"/>
    <w:rsid w:val="007445A0"/>
    <w:rsid w:val="0074524B"/>
    <w:rsid w:val="007455B9"/>
    <w:rsid w:val="007455BE"/>
    <w:rsid w:val="00747C0F"/>
    <w:rsid w:val="00747D8B"/>
    <w:rsid w:val="00751228"/>
    <w:rsid w:val="00751CE9"/>
    <w:rsid w:val="007527E1"/>
    <w:rsid w:val="0075290B"/>
    <w:rsid w:val="00752961"/>
    <w:rsid w:val="00752974"/>
    <w:rsid w:val="00752B48"/>
    <w:rsid w:val="00755FE5"/>
    <w:rsid w:val="00756E32"/>
    <w:rsid w:val="00756EE9"/>
    <w:rsid w:val="007571E1"/>
    <w:rsid w:val="00757347"/>
    <w:rsid w:val="0075775A"/>
    <w:rsid w:val="007604B2"/>
    <w:rsid w:val="00760917"/>
    <w:rsid w:val="00762C74"/>
    <w:rsid w:val="00762F32"/>
    <w:rsid w:val="00763201"/>
    <w:rsid w:val="0076459D"/>
    <w:rsid w:val="00764C5B"/>
    <w:rsid w:val="00765249"/>
    <w:rsid w:val="00765281"/>
    <w:rsid w:val="00765380"/>
    <w:rsid w:val="00766A51"/>
    <w:rsid w:val="00766BAD"/>
    <w:rsid w:val="00767280"/>
    <w:rsid w:val="00770F31"/>
    <w:rsid w:val="007729A2"/>
    <w:rsid w:val="00772C20"/>
    <w:rsid w:val="007733AD"/>
    <w:rsid w:val="007739A6"/>
    <w:rsid w:val="007755F2"/>
    <w:rsid w:val="00776355"/>
    <w:rsid w:val="00776971"/>
    <w:rsid w:val="00777139"/>
    <w:rsid w:val="007773F1"/>
    <w:rsid w:val="00777A57"/>
    <w:rsid w:val="00777F32"/>
    <w:rsid w:val="00780A80"/>
    <w:rsid w:val="00780D7E"/>
    <w:rsid w:val="0078177E"/>
    <w:rsid w:val="00781ACD"/>
    <w:rsid w:val="00781C1C"/>
    <w:rsid w:val="0078304C"/>
    <w:rsid w:val="00783673"/>
    <w:rsid w:val="0078509A"/>
    <w:rsid w:val="00785476"/>
    <w:rsid w:val="00785490"/>
    <w:rsid w:val="007858C0"/>
    <w:rsid w:val="00786FA4"/>
    <w:rsid w:val="00787EBB"/>
    <w:rsid w:val="0079052E"/>
    <w:rsid w:val="007925EA"/>
    <w:rsid w:val="00792BD4"/>
    <w:rsid w:val="00793762"/>
    <w:rsid w:val="00793860"/>
    <w:rsid w:val="00793AD4"/>
    <w:rsid w:val="00793CD8"/>
    <w:rsid w:val="007957ED"/>
    <w:rsid w:val="00795C92"/>
    <w:rsid w:val="00796231"/>
    <w:rsid w:val="0079695D"/>
    <w:rsid w:val="007A0BD2"/>
    <w:rsid w:val="007A0C3F"/>
    <w:rsid w:val="007A0C66"/>
    <w:rsid w:val="007A1B3D"/>
    <w:rsid w:val="007A1CB3"/>
    <w:rsid w:val="007A2061"/>
    <w:rsid w:val="007A2437"/>
    <w:rsid w:val="007A306F"/>
    <w:rsid w:val="007A43A6"/>
    <w:rsid w:val="007A44B6"/>
    <w:rsid w:val="007A45EE"/>
    <w:rsid w:val="007A58A6"/>
    <w:rsid w:val="007A663D"/>
    <w:rsid w:val="007A7E0C"/>
    <w:rsid w:val="007B08A4"/>
    <w:rsid w:val="007B1B0F"/>
    <w:rsid w:val="007B2648"/>
    <w:rsid w:val="007B290B"/>
    <w:rsid w:val="007B38D9"/>
    <w:rsid w:val="007B3D2D"/>
    <w:rsid w:val="007B50AE"/>
    <w:rsid w:val="007B51DF"/>
    <w:rsid w:val="007B5F63"/>
    <w:rsid w:val="007B5FE6"/>
    <w:rsid w:val="007B7A05"/>
    <w:rsid w:val="007B7CE1"/>
    <w:rsid w:val="007C05DD"/>
    <w:rsid w:val="007C302F"/>
    <w:rsid w:val="007C3B21"/>
    <w:rsid w:val="007C3D18"/>
    <w:rsid w:val="007C5DB3"/>
    <w:rsid w:val="007C60BF"/>
    <w:rsid w:val="007C6A07"/>
    <w:rsid w:val="007C75A1"/>
    <w:rsid w:val="007C77A5"/>
    <w:rsid w:val="007C7DF5"/>
    <w:rsid w:val="007D04E5"/>
    <w:rsid w:val="007D1213"/>
    <w:rsid w:val="007D1627"/>
    <w:rsid w:val="007D235E"/>
    <w:rsid w:val="007D265B"/>
    <w:rsid w:val="007D2EDA"/>
    <w:rsid w:val="007D2FF5"/>
    <w:rsid w:val="007D3233"/>
    <w:rsid w:val="007D32CB"/>
    <w:rsid w:val="007D404A"/>
    <w:rsid w:val="007D4F25"/>
    <w:rsid w:val="007D5901"/>
    <w:rsid w:val="007D5B5E"/>
    <w:rsid w:val="007D6FAB"/>
    <w:rsid w:val="007D71A0"/>
    <w:rsid w:val="007D74E2"/>
    <w:rsid w:val="007D7526"/>
    <w:rsid w:val="007D7655"/>
    <w:rsid w:val="007E11CE"/>
    <w:rsid w:val="007E12ED"/>
    <w:rsid w:val="007E1A1F"/>
    <w:rsid w:val="007E32DB"/>
    <w:rsid w:val="007E4610"/>
    <w:rsid w:val="007E4715"/>
    <w:rsid w:val="007E505B"/>
    <w:rsid w:val="007E5314"/>
    <w:rsid w:val="007E69C0"/>
    <w:rsid w:val="007E7091"/>
    <w:rsid w:val="007E7243"/>
    <w:rsid w:val="007E7F8A"/>
    <w:rsid w:val="007F09EC"/>
    <w:rsid w:val="007F1EF7"/>
    <w:rsid w:val="007F2355"/>
    <w:rsid w:val="007F4D78"/>
    <w:rsid w:val="007F6272"/>
    <w:rsid w:val="007F66F6"/>
    <w:rsid w:val="007F6B25"/>
    <w:rsid w:val="007F6F52"/>
    <w:rsid w:val="007F72E1"/>
    <w:rsid w:val="007F7549"/>
    <w:rsid w:val="0080039D"/>
    <w:rsid w:val="008007D0"/>
    <w:rsid w:val="00801A87"/>
    <w:rsid w:val="008026A5"/>
    <w:rsid w:val="008028E4"/>
    <w:rsid w:val="00803FAE"/>
    <w:rsid w:val="0080430F"/>
    <w:rsid w:val="008052C0"/>
    <w:rsid w:val="00805415"/>
    <w:rsid w:val="00805738"/>
    <w:rsid w:val="0080605F"/>
    <w:rsid w:val="0080613C"/>
    <w:rsid w:val="00806826"/>
    <w:rsid w:val="00807723"/>
    <w:rsid w:val="00807786"/>
    <w:rsid w:val="00807D87"/>
    <w:rsid w:val="008112ED"/>
    <w:rsid w:val="00811FCB"/>
    <w:rsid w:val="008127F4"/>
    <w:rsid w:val="00813753"/>
    <w:rsid w:val="0081470D"/>
    <w:rsid w:val="00814A5A"/>
    <w:rsid w:val="00814A8E"/>
    <w:rsid w:val="0081578D"/>
    <w:rsid w:val="008158D6"/>
    <w:rsid w:val="00817196"/>
    <w:rsid w:val="00817C0D"/>
    <w:rsid w:val="00820874"/>
    <w:rsid w:val="008215A6"/>
    <w:rsid w:val="00821C7B"/>
    <w:rsid w:val="0082278E"/>
    <w:rsid w:val="008235DB"/>
    <w:rsid w:val="008248BC"/>
    <w:rsid w:val="00824AB4"/>
    <w:rsid w:val="00824C03"/>
    <w:rsid w:val="00825C42"/>
    <w:rsid w:val="00825D25"/>
    <w:rsid w:val="008264D3"/>
    <w:rsid w:val="008266E6"/>
    <w:rsid w:val="0082676B"/>
    <w:rsid w:val="00827354"/>
    <w:rsid w:val="00827539"/>
    <w:rsid w:val="00827D6F"/>
    <w:rsid w:val="008300D6"/>
    <w:rsid w:val="008302DD"/>
    <w:rsid w:val="0083048D"/>
    <w:rsid w:val="0083111A"/>
    <w:rsid w:val="00831326"/>
    <w:rsid w:val="008330A0"/>
    <w:rsid w:val="00833223"/>
    <w:rsid w:val="00833CBB"/>
    <w:rsid w:val="00834F6B"/>
    <w:rsid w:val="008353CC"/>
    <w:rsid w:val="0083546B"/>
    <w:rsid w:val="00836BED"/>
    <w:rsid w:val="008376AC"/>
    <w:rsid w:val="00837F5C"/>
    <w:rsid w:val="0084078D"/>
    <w:rsid w:val="00841817"/>
    <w:rsid w:val="008444E8"/>
    <w:rsid w:val="00844E80"/>
    <w:rsid w:val="008457EB"/>
    <w:rsid w:val="008468A6"/>
    <w:rsid w:val="00846FE7"/>
    <w:rsid w:val="0084733D"/>
    <w:rsid w:val="00847FEE"/>
    <w:rsid w:val="00850C40"/>
    <w:rsid w:val="00851950"/>
    <w:rsid w:val="0085203B"/>
    <w:rsid w:val="008535FE"/>
    <w:rsid w:val="008554C8"/>
    <w:rsid w:val="0085568C"/>
    <w:rsid w:val="00855757"/>
    <w:rsid w:val="00855A49"/>
    <w:rsid w:val="00856911"/>
    <w:rsid w:val="0085735C"/>
    <w:rsid w:val="00857DD6"/>
    <w:rsid w:val="008605A6"/>
    <w:rsid w:val="00861A87"/>
    <w:rsid w:val="00861B02"/>
    <w:rsid w:val="008630BB"/>
    <w:rsid w:val="0086386E"/>
    <w:rsid w:val="008639A7"/>
    <w:rsid w:val="00865912"/>
    <w:rsid w:val="00866201"/>
    <w:rsid w:val="00866918"/>
    <w:rsid w:val="00867169"/>
    <w:rsid w:val="008671DF"/>
    <w:rsid w:val="008677FD"/>
    <w:rsid w:val="0087065D"/>
    <w:rsid w:val="008706D4"/>
    <w:rsid w:val="008709A2"/>
    <w:rsid w:val="00870F8A"/>
    <w:rsid w:val="00871923"/>
    <w:rsid w:val="008719A4"/>
    <w:rsid w:val="00871D23"/>
    <w:rsid w:val="00872178"/>
    <w:rsid w:val="00872AD8"/>
    <w:rsid w:val="00872D5D"/>
    <w:rsid w:val="008738E1"/>
    <w:rsid w:val="00874312"/>
    <w:rsid w:val="0087437C"/>
    <w:rsid w:val="008758C3"/>
    <w:rsid w:val="00875BFF"/>
    <w:rsid w:val="00875CD7"/>
    <w:rsid w:val="00876B4D"/>
    <w:rsid w:val="00877DD7"/>
    <w:rsid w:val="00877F18"/>
    <w:rsid w:val="00880260"/>
    <w:rsid w:val="0088182E"/>
    <w:rsid w:val="00881A73"/>
    <w:rsid w:val="00882F8F"/>
    <w:rsid w:val="0088354C"/>
    <w:rsid w:val="00886A32"/>
    <w:rsid w:val="008872F1"/>
    <w:rsid w:val="0088759C"/>
    <w:rsid w:val="00887F2F"/>
    <w:rsid w:val="00890290"/>
    <w:rsid w:val="00891736"/>
    <w:rsid w:val="00891A05"/>
    <w:rsid w:val="00891D74"/>
    <w:rsid w:val="00891EBE"/>
    <w:rsid w:val="00892471"/>
    <w:rsid w:val="00892E3B"/>
    <w:rsid w:val="008935BB"/>
    <w:rsid w:val="008941E3"/>
    <w:rsid w:val="00894A88"/>
    <w:rsid w:val="00895386"/>
    <w:rsid w:val="008963E8"/>
    <w:rsid w:val="00897D8C"/>
    <w:rsid w:val="008A0096"/>
    <w:rsid w:val="008A0CD9"/>
    <w:rsid w:val="008A21FF"/>
    <w:rsid w:val="008A2460"/>
    <w:rsid w:val="008A2CE2"/>
    <w:rsid w:val="008A30AC"/>
    <w:rsid w:val="008A35D9"/>
    <w:rsid w:val="008A3CE0"/>
    <w:rsid w:val="008A3D84"/>
    <w:rsid w:val="008A44B8"/>
    <w:rsid w:val="008A4F34"/>
    <w:rsid w:val="008A51A8"/>
    <w:rsid w:val="008A54C7"/>
    <w:rsid w:val="008A5C3E"/>
    <w:rsid w:val="008A64ED"/>
    <w:rsid w:val="008A77D8"/>
    <w:rsid w:val="008A7BEC"/>
    <w:rsid w:val="008B0483"/>
    <w:rsid w:val="008B120C"/>
    <w:rsid w:val="008B27B9"/>
    <w:rsid w:val="008B2F4C"/>
    <w:rsid w:val="008B341E"/>
    <w:rsid w:val="008B51A0"/>
    <w:rsid w:val="008B53C3"/>
    <w:rsid w:val="008B592A"/>
    <w:rsid w:val="008B7B5C"/>
    <w:rsid w:val="008B7F66"/>
    <w:rsid w:val="008C0A03"/>
    <w:rsid w:val="008C0C99"/>
    <w:rsid w:val="008C17B0"/>
    <w:rsid w:val="008C2017"/>
    <w:rsid w:val="008C2037"/>
    <w:rsid w:val="008C3E2D"/>
    <w:rsid w:val="008C3E5D"/>
    <w:rsid w:val="008C4002"/>
    <w:rsid w:val="008C4958"/>
    <w:rsid w:val="008C4BAA"/>
    <w:rsid w:val="008C4CD7"/>
    <w:rsid w:val="008C4CEA"/>
    <w:rsid w:val="008C63CE"/>
    <w:rsid w:val="008C6AE8"/>
    <w:rsid w:val="008C6F7A"/>
    <w:rsid w:val="008C7573"/>
    <w:rsid w:val="008C768F"/>
    <w:rsid w:val="008C7A4C"/>
    <w:rsid w:val="008C7CCF"/>
    <w:rsid w:val="008C7F73"/>
    <w:rsid w:val="008D00A5"/>
    <w:rsid w:val="008D25B7"/>
    <w:rsid w:val="008D26EF"/>
    <w:rsid w:val="008D32CD"/>
    <w:rsid w:val="008D34F1"/>
    <w:rsid w:val="008D39D8"/>
    <w:rsid w:val="008D4142"/>
    <w:rsid w:val="008D53EB"/>
    <w:rsid w:val="008D59DF"/>
    <w:rsid w:val="008D653C"/>
    <w:rsid w:val="008D675B"/>
    <w:rsid w:val="008D6D1A"/>
    <w:rsid w:val="008D6F0A"/>
    <w:rsid w:val="008E065E"/>
    <w:rsid w:val="008E0927"/>
    <w:rsid w:val="008E1128"/>
    <w:rsid w:val="008E181A"/>
    <w:rsid w:val="008E1909"/>
    <w:rsid w:val="008E222C"/>
    <w:rsid w:val="008E299C"/>
    <w:rsid w:val="008E306E"/>
    <w:rsid w:val="008E4A16"/>
    <w:rsid w:val="008E5331"/>
    <w:rsid w:val="008E6C0E"/>
    <w:rsid w:val="008E6EE9"/>
    <w:rsid w:val="008E6F1B"/>
    <w:rsid w:val="008E74C2"/>
    <w:rsid w:val="008E76D1"/>
    <w:rsid w:val="008F03EC"/>
    <w:rsid w:val="008F0AB8"/>
    <w:rsid w:val="008F0FCD"/>
    <w:rsid w:val="008F1665"/>
    <w:rsid w:val="008F1C4E"/>
    <w:rsid w:val="008F1EAB"/>
    <w:rsid w:val="008F233D"/>
    <w:rsid w:val="008F273B"/>
    <w:rsid w:val="008F33DC"/>
    <w:rsid w:val="008F37BB"/>
    <w:rsid w:val="008F477F"/>
    <w:rsid w:val="008F4A42"/>
    <w:rsid w:val="008F5256"/>
    <w:rsid w:val="008F5D02"/>
    <w:rsid w:val="008F612A"/>
    <w:rsid w:val="008F70AB"/>
    <w:rsid w:val="008F7BEF"/>
    <w:rsid w:val="00901B5A"/>
    <w:rsid w:val="00902350"/>
    <w:rsid w:val="0090336B"/>
    <w:rsid w:val="009034E6"/>
    <w:rsid w:val="0090538A"/>
    <w:rsid w:val="009053AA"/>
    <w:rsid w:val="009061BA"/>
    <w:rsid w:val="00906939"/>
    <w:rsid w:val="00906AA5"/>
    <w:rsid w:val="00906C28"/>
    <w:rsid w:val="00906C56"/>
    <w:rsid w:val="00906CCE"/>
    <w:rsid w:val="00907294"/>
    <w:rsid w:val="00907D5D"/>
    <w:rsid w:val="0091047E"/>
    <w:rsid w:val="00910B7D"/>
    <w:rsid w:val="00910DCB"/>
    <w:rsid w:val="00911A06"/>
    <w:rsid w:val="00911B5B"/>
    <w:rsid w:val="00911C82"/>
    <w:rsid w:val="00911DD5"/>
    <w:rsid w:val="00911DFB"/>
    <w:rsid w:val="00912033"/>
    <w:rsid w:val="0091214F"/>
    <w:rsid w:val="0091380F"/>
    <w:rsid w:val="009139D9"/>
    <w:rsid w:val="0091485B"/>
    <w:rsid w:val="00914AD8"/>
    <w:rsid w:val="00916079"/>
    <w:rsid w:val="009168F8"/>
    <w:rsid w:val="00916CA5"/>
    <w:rsid w:val="00917CE9"/>
    <w:rsid w:val="00917E62"/>
    <w:rsid w:val="009206FB"/>
    <w:rsid w:val="0092075B"/>
    <w:rsid w:val="00920BF2"/>
    <w:rsid w:val="00921F6B"/>
    <w:rsid w:val="00921FB7"/>
    <w:rsid w:val="00922010"/>
    <w:rsid w:val="00922E5A"/>
    <w:rsid w:val="00923404"/>
    <w:rsid w:val="0092590B"/>
    <w:rsid w:val="009264C7"/>
    <w:rsid w:val="009272E9"/>
    <w:rsid w:val="00927565"/>
    <w:rsid w:val="00927DDE"/>
    <w:rsid w:val="00930FF5"/>
    <w:rsid w:val="00931441"/>
    <w:rsid w:val="00931BD9"/>
    <w:rsid w:val="00932176"/>
    <w:rsid w:val="0093293F"/>
    <w:rsid w:val="00932F3D"/>
    <w:rsid w:val="0093320C"/>
    <w:rsid w:val="00933480"/>
    <w:rsid w:val="00933D59"/>
    <w:rsid w:val="00933E39"/>
    <w:rsid w:val="00935145"/>
    <w:rsid w:val="009356BB"/>
    <w:rsid w:val="009359A4"/>
    <w:rsid w:val="009364CA"/>
    <w:rsid w:val="009368F3"/>
    <w:rsid w:val="00936C51"/>
    <w:rsid w:val="00937599"/>
    <w:rsid w:val="00937B0E"/>
    <w:rsid w:val="00941362"/>
    <w:rsid w:val="00941636"/>
    <w:rsid w:val="009428CA"/>
    <w:rsid w:val="00942CF7"/>
    <w:rsid w:val="00943552"/>
    <w:rsid w:val="00943742"/>
    <w:rsid w:val="00943F64"/>
    <w:rsid w:val="009459E7"/>
    <w:rsid w:val="00945C05"/>
    <w:rsid w:val="00946945"/>
    <w:rsid w:val="00947713"/>
    <w:rsid w:val="00947C86"/>
    <w:rsid w:val="00950017"/>
    <w:rsid w:val="0095031D"/>
    <w:rsid w:val="009505E5"/>
    <w:rsid w:val="00950DE7"/>
    <w:rsid w:val="009531E4"/>
    <w:rsid w:val="00953920"/>
    <w:rsid w:val="00953A54"/>
    <w:rsid w:val="00953D47"/>
    <w:rsid w:val="009543E7"/>
    <w:rsid w:val="009550F3"/>
    <w:rsid w:val="00955223"/>
    <w:rsid w:val="009554AC"/>
    <w:rsid w:val="009564B1"/>
    <w:rsid w:val="0095681E"/>
    <w:rsid w:val="0095687F"/>
    <w:rsid w:val="009572D4"/>
    <w:rsid w:val="009576F6"/>
    <w:rsid w:val="00960EF3"/>
    <w:rsid w:val="00961921"/>
    <w:rsid w:val="00961FB6"/>
    <w:rsid w:val="00963096"/>
    <w:rsid w:val="00963A64"/>
    <w:rsid w:val="0096430A"/>
    <w:rsid w:val="009645C0"/>
    <w:rsid w:val="009646EA"/>
    <w:rsid w:val="00964F10"/>
    <w:rsid w:val="0096554B"/>
    <w:rsid w:val="0096584A"/>
    <w:rsid w:val="00965CD7"/>
    <w:rsid w:val="00966A3E"/>
    <w:rsid w:val="0096765E"/>
    <w:rsid w:val="009715DC"/>
    <w:rsid w:val="00971F08"/>
    <w:rsid w:val="009721F0"/>
    <w:rsid w:val="009728FD"/>
    <w:rsid w:val="00972E07"/>
    <w:rsid w:val="00973CF9"/>
    <w:rsid w:val="00974741"/>
    <w:rsid w:val="0097496E"/>
    <w:rsid w:val="00974AFD"/>
    <w:rsid w:val="00974E01"/>
    <w:rsid w:val="0097603D"/>
    <w:rsid w:val="00976864"/>
    <w:rsid w:val="00976949"/>
    <w:rsid w:val="0097799A"/>
    <w:rsid w:val="00980477"/>
    <w:rsid w:val="00981CF2"/>
    <w:rsid w:val="0098312D"/>
    <w:rsid w:val="0098343D"/>
    <w:rsid w:val="00984309"/>
    <w:rsid w:val="00985253"/>
    <w:rsid w:val="009853B3"/>
    <w:rsid w:val="009856C7"/>
    <w:rsid w:val="00987041"/>
    <w:rsid w:val="0098780F"/>
    <w:rsid w:val="00990630"/>
    <w:rsid w:val="009907CB"/>
    <w:rsid w:val="00990C15"/>
    <w:rsid w:val="0099105D"/>
    <w:rsid w:val="00991761"/>
    <w:rsid w:val="00991FE5"/>
    <w:rsid w:val="00993093"/>
    <w:rsid w:val="009943F6"/>
    <w:rsid w:val="00994DCA"/>
    <w:rsid w:val="00995037"/>
    <w:rsid w:val="00995436"/>
    <w:rsid w:val="00995C43"/>
    <w:rsid w:val="009960EC"/>
    <w:rsid w:val="009970DD"/>
    <w:rsid w:val="009A02AA"/>
    <w:rsid w:val="009A05BB"/>
    <w:rsid w:val="009A0812"/>
    <w:rsid w:val="009A0FBA"/>
    <w:rsid w:val="009A14C0"/>
    <w:rsid w:val="009A1601"/>
    <w:rsid w:val="009A217F"/>
    <w:rsid w:val="009A23BB"/>
    <w:rsid w:val="009A34AB"/>
    <w:rsid w:val="009A3BB6"/>
    <w:rsid w:val="009A462D"/>
    <w:rsid w:val="009A57AB"/>
    <w:rsid w:val="009A5C76"/>
    <w:rsid w:val="009A5CBA"/>
    <w:rsid w:val="009A62B0"/>
    <w:rsid w:val="009A7D5E"/>
    <w:rsid w:val="009B07E3"/>
    <w:rsid w:val="009B07FE"/>
    <w:rsid w:val="009B1F30"/>
    <w:rsid w:val="009B2BA5"/>
    <w:rsid w:val="009B3939"/>
    <w:rsid w:val="009B3AC2"/>
    <w:rsid w:val="009B4C01"/>
    <w:rsid w:val="009B4DF4"/>
    <w:rsid w:val="009B564E"/>
    <w:rsid w:val="009B581D"/>
    <w:rsid w:val="009B5DA4"/>
    <w:rsid w:val="009B7E87"/>
    <w:rsid w:val="009C0169"/>
    <w:rsid w:val="009C2FBC"/>
    <w:rsid w:val="009C301C"/>
    <w:rsid w:val="009C308E"/>
    <w:rsid w:val="009C403E"/>
    <w:rsid w:val="009C4F66"/>
    <w:rsid w:val="009C6DE3"/>
    <w:rsid w:val="009C7E6C"/>
    <w:rsid w:val="009D09E9"/>
    <w:rsid w:val="009D188A"/>
    <w:rsid w:val="009D1CA4"/>
    <w:rsid w:val="009D1E27"/>
    <w:rsid w:val="009D2D38"/>
    <w:rsid w:val="009D3E2B"/>
    <w:rsid w:val="009D449E"/>
    <w:rsid w:val="009D4577"/>
    <w:rsid w:val="009D4FF0"/>
    <w:rsid w:val="009D703C"/>
    <w:rsid w:val="009D718F"/>
    <w:rsid w:val="009E0014"/>
    <w:rsid w:val="009E068F"/>
    <w:rsid w:val="009E13B1"/>
    <w:rsid w:val="009E14E0"/>
    <w:rsid w:val="009E23CD"/>
    <w:rsid w:val="009E2BCC"/>
    <w:rsid w:val="009E3178"/>
    <w:rsid w:val="009E33D7"/>
    <w:rsid w:val="009E35DB"/>
    <w:rsid w:val="009E47A3"/>
    <w:rsid w:val="009E5061"/>
    <w:rsid w:val="009E55A4"/>
    <w:rsid w:val="009E5CF6"/>
    <w:rsid w:val="009E67FA"/>
    <w:rsid w:val="009E6A85"/>
    <w:rsid w:val="009E6C12"/>
    <w:rsid w:val="009E6E4B"/>
    <w:rsid w:val="009E77EE"/>
    <w:rsid w:val="009F08F3"/>
    <w:rsid w:val="009F1A42"/>
    <w:rsid w:val="009F2F79"/>
    <w:rsid w:val="009F344F"/>
    <w:rsid w:val="009F4B70"/>
    <w:rsid w:val="009F535E"/>
    <w:rsid w:val="009F70B9"/>
    <w:rsid w:val="009F7AB5"/>
    <w:rsid w:val="00A0057C"/>
    <w:rsid w:val="00A00C6E"/>
    <w:rsid w:val="00A0230D"/>
    <w:rsid w:val="00A02737"/>
    <w:rsid w:val="00A02E21"/>
    <w:rsid w:val="00A02F83"/>
    <w:rsid w:val="00A0314F"/>
    <w:rsid w:val="00A031D8"/>
    <w:rsid w:val="00A03BB8"/>
    <w:rsid w:val="00A040CD"/>
    <w:rsid w:val="00A048A8"/>
    <w:rsid w:val="00A04F49"/>
    <w:rsid w:val="00A05727"/>
    <w:rsid w:val="00A064D1"/>
    <w:rsid w:val="00A0660B"/>
    <w:rsid w:val="00A06778"/>
    <w:rsid w:val="00A073F3"/>
    <w:rsid w:val="00A11736"/>
    <w:rsid w:val="00A11A31"/>
    <w:rsid w:val="00A11C29"/>
    <w:rsid w:val="00A12F3E"/>
    <w:rsid w:val="00A13D29"/>
    <w:rsid w:val="00A13E54"/>
    <w:rsid w:val="00A15B7F"/>
    <w:rsid w:val="00A15D63"/>
    <w:rsid w:val="00A160D2"/>
    <w:rsid w:val="00A17265"/>
    <w:rsid w:val="00A17607"/>
    <w:rsid w:val="00A17F63"/>
    <w:rsid w:val="00A2193B"/>
    <w:rsid w:val="00A21F86"/>
    <w:rsid w:val="00A22BBA"/>
    <w:rsid w:val="00A232CF"/>
    <w:rsid w:val="00A2351A"/>
    <w:rsid w:val="00A24CE1"/>
    <w:rsid w:val="00A264A9"/>
    <w:rsid w:val="00A26B14"/>
    <w:rsid w:val="00A26DCF"/>
    <w:rsid w:val="00A27785"/>
    <w:rsid w:val="00A27A1F"/>
    <w:rsid w:val="00A27F81"/>
    <w:rsid w:val="00A30187"/>
    <w:rsid w:val="00A30836"/>
    <w:rsid w:val="00A30AB0"/>
    <w:rsid w:val="00A30F96"/>
    <w:rsid w:val="00A3109C"/>
    <w:rsid w:val="00A33144"/>
    <w:rsid w:val="00A33297"/>
    <w:rsid w:val="00A3448A"/>
    <w:rsid w:val="00A35252"/>
    <w:rsid w:val="00A35BEB"/>
    <w:rsid w:val="00A35DF5"/>
    <w:rsid w:val="00A36297"/>
    <w:rsid w:val="00A36E59"/>
    <w:rsid w:val="00A37621"/>
    <w:rsid w:val="00A3768D"/>
    <w:rsid w:val="00A4106F"/>
    <w:rsid w:val="00A41B22"/>
    <w:rsid w:val="00A41D10"/>
    <w:rsid w:val="00A41E2B"/>
    <w:rsid w:val="00A41F51"/>
    <w:rsid w:val="00A42B0E"/>
    <w:rsid w:val="00A440ED"/>
    <w:rsid w:val="00A4486F"/>
    <w:rsid w:val="00A44B48"/>
    <w:rsid w:val="00A45B24"/>
    <w:rsid w:val="00A45B74"/>
    <w:rsid w:val="00A463D1"/>
    <w:rsid w:val="00A471C8"/>
    <w:rsid w:val="00A473D2"/>
    <w:rsid w:val="00A503D9"/>
    <w:rsid w:val="00A5120D"/>
    <w:rsid w:val="00A522CA"/>
    <w:rsid w:val="00A52E1D"/>
    <w:rsid w:val="00A53239"/>
    <w:rsid w:val="00A535BE"/>
    <w:rsid w:val="00A53799"/>
    <w:rsid w:val="00A562E1"/>
    <w:rsid w:val="00A57FAB"/>
    <w:rsid w:val="00A6084F"/>
    <w:rsid w:val="00A61499"/>
    <w:rsid w:val="00A61812"/>
    <w:rsid w:val="00A62888"/>
    <w:rsid w:val="00A62A0C"/>
    <w:rsid w:val="00A62A77"/>
    <w:rsid w:val="00A63156"/>
    <w:rsid w:val="00A6325F"/>
    <w:rsid w:val="00A63483"/>
    <w:rsid w:val="00A63C6C"/>
    <w:rsid w:val="00A63E5D"/>
    <w:rsid w:val="00A657D7"/>
    <w:rsid w:val="00A65B2E"/>
    <w:rsid w:val="00A65FEA"/>
    <w:rsid w:val="00A660AC"/>
    <w:rsid w:val="00A66965"/>
    <w:rsid w:val="00A67E6C"/>
    <w:rsid w:val="00A70139"/>
    <w:rsid w:val="00A70BAD"/>
    <w:rsid w:val="00A714AA"/>
    <w:rsid w:val="00A7152E"/>
    <w:rsid w:val="00A71B99"/>
    <w:rsid w:val="00A739D0"/>
    <w:rsid w:val="00A74227"/>
    <w:rsid w:val="00A74C0E"/>
    <w:rsid w:val="00A7567F"/>
    <w:rsid w:val="00A761D4"/>
    <w:rsid w:val="00A766EA"/>
    <w:rsid w:val="00A76CC9"/>
    <w:rsid w:val="00A77EC4"/>
    <w:rsid w:val="00A80580"/>
    <w:rsid w:val="00A80648"/>
    <w:rsid w:val="00A80A8F"/>
    <w:rsid w:val="00A81BBC"/>
    <w:rsid w:val="00A81C20"/>
    <w:rsid w:val="00A824DD"/>
    <w:rsid w:val="00A82503"/>
    <w:rsid w:val="00A84C3D"/>
    <w:rsid w:val="00A8504A"/>
    <w:rsid w:val="00A85B19"/>
    <w:rsid w:val="00A85EE2"/>
    <w:rsid w:val="00A86BC2"/>
    <w:rsid w:val="00A86F15"/>
    <w:rsid w:val="00A87D80"/>
    <w:rsid w:val="00A87E5A"/>
    <w:rsid w:val="00A903E5"/>
    <w:rsid w:val="00A904FD"/>
    <w:rsid w:val="00A90B85"/>
    <w:rsid w:val="00A922B4"/>
    <w:rsid w:val="00A92879"/>
    <w:rsid w:val="00A93804"/>
    <w:rsid w:val="00A9402C"/>
    <w:rsid w:val="00A9442A"/>
    <w:rsid w:val="00A95BBC"/>
    <w:rsid w:val="00A9703D"/>
    <w:rsid w:val="00A97C4A"/>
    <w:rsid w:val="00AA016F"/>
    <w:rsid w:val="00AA0602"/>
    <w:rsid w:val="00AA0DFD"/>
    <w:rsid w:val="00AA1ED6"/>
    <w:rsid w:val="00AA22DC"/>
    <w:rsid w:val="00AA3D28"/>
    <w:rsid w:val="00AA476E"/>
    <w:rsid w:val="00AA4D66"/>
    <w:rsid w:val="00AA51D6"/>
    <w:rsid w:val="00AA5A46"/>
    <w:rsid w:val="00AA5B92"/>
    <w:rsid w:val="00AA60E5"/>
    <w:rsid w:val="00AA65E9"/>
    <w:rsid w:val="00AA71C4"/>
    <w:rsid w:val="00AA7A91"/>
    <w:rsid w:val="00AB0BC8"/>
    <w:rsid w:val="00AB11CA"/>
    <w:rsid w:val="00AB14D9"/>
    <w:rsid w:val="00AB37B4"/>
    <w:rsid w:val="00AB45F5"/>
    <w:rsid w:val="00AB4AB8"/>
    <w:rsid w:val="00AB5EED"/>
    <w:rsid w:val="00AB655E"/>
    <w:rsid w:val="00AB735A"/>
    <w:rsid w:val="00AC007F"/>
    <w:rsid w:val="00AC076B"/>
    <w:rsid w:val="00AC0D3B"/>
    <w:rsid w:val="00AC1266"/>
    <w:rsid w:val="00AC16AC"/>
    <w:rsid w:val="00AC2ECD"/>
    <w:rsid w:val="00AC3119"/>
    <w:rsid w:val="00AC343D"/>
    <w:rsid w:val="00AC3660"/>
    <w:rsid w:val="00AC3F70"/>
    <w:rsid w:val="00AC407A"/>
    <w:rsid w:val="00AC46F8"/>
    <w:rsid w:val="00AC49FB"/>
    <w:rsid w:val="00AC5A10"/>
    <w:rsid w:val="00AC72A6"/>
    <w:rsid w:val="00AC7727"/>
    <w:rsid w:val="00AD0865"/>
    <w:rsid w:val="00AD0893"/>
    <w:rsid w:val="00AD091E"/>
    <w:rsid w:val="00AD0A54"/>
    <w:rsid w:val="00AD0AA3"/>
    <w:rsid w:val="00AD1B5B"/>
    <w:rsid w:val="00AD2CFC"/>
    <w:rsid w:val="00AD2ED0"/>
    <w:rsid w:val="00AD3F94"/>
    <w:rsid w:val="00AD4518"/>
    <w:rsid w:val="00AD4A5A"/>
    <w:rsid w:val="00AD5C92"/>
    <w:rsid w:val="00AD626D"/>
    <w:rsid w:val="00AD6F64"/>
    <w:rsid w:val="00AE27AC"/>
    <w:rsid w:val="00AE2B0A"/>
    <w:rsid w:val="00AE3854"/>
    <w:rsid w:val="00AE40E0"/>
    <w:rsid w:val="00AE4DBA"/>
    <w:rsid w:val="00AE4F07"/>
    <w:rsid w:val="00AE6193"/>
    <w:rsid w:val="00AE69A0"/>
    <w:rsid w:val="00AE6BC1"/>
    <w:rsid w:val="00AE6BEB"/>
    <w:rsid w:val="00AE77D6"/>
    <w:rsid w:val="00AF136E"/>
    <w:rsid w:val="00AF1A7F"/>
    <w:rsid w:val="00AF1C5D"/>
    <w:rsid w:val="00AF1ED8"/>
    <w:rsid w:val="00AF1F46"/>
    <w:rsid w:val="00AF24A9"/>
    <w:rsid w:val="00AF42D7"/>
    <w:rsid w:val="00AF56C3"/>
    <w:rsid w:val="00AF6734"/>
    <w:rsid w:val="00AF7668"/>
    <w:rsid w:val="00AF7BA3"/>
    <w:rsid w:val="00AF7FE6"/>
    <w:rsid w:val="00B006FE"/>
    <w:rsid w:val="00B007A3"/>
    <w:rsid w:val="00B007CB"/>
    <w:rsid w:val="00B015BC"/>
    <w:rsid w:val="00B017D9"/>
    <w:rsid w:val="00B02712"/>
    <w:rsid w:val="00B0294A"/>
    <w:rsid w:val="00B02AA9"/>
    <w:rsid w:val="00B02AE2"/>
    <w:rsid w:val="00B02FA3"/>
    <w:rsid w:val="00B03531"/>
    <w:rsid w:val="00B036A4"/>
    <w:rsid w:val="00B05084"/>
    <w:rsid w:val="00B0532C"/>
    <w:rsid w:val="00B05714"/>
    <w:rsid w:val="00B059B6"/>
    <w:rsid w:val="00B071D6"/>
    <w:rsid w:val="00B075FB"/>
    <w:rsid w:val="00B07A32"/>
    <w:rsid w:val="00B116A6"/>
    <w:rsid w:val="00B1186C"/>
    <w:rsid w:val="00B13CB8"/>
    <w:rsid w:val="00B14CF4"/>
    <w:rsid w:val="00B1507B"/>
    <w:rsid w:val="00B157F9"/>
    <w:rsid w:val="00B162CD"/>
    <w:rsid w:val="00B17CD7"/>
    <w:rsid w:val="00B20256"/>
    <w:rsid w:val="00B2052B"/>
    <w:rsid w:val="00B20878"/>
    <w:rsid w:val="00B20AD2"/>
    <w:rsid w:val="00B20D09"/>
    <w:rsid w:val="00B220DE"/>
    <w:rsid w:val="00B234D0"/>
    <w:rsid w:val="00B27125"/>
    <w:rsid w:val="00B27328"/>
    <w:rsid w:val="00B2763F"/>
    <w:rsid w:val="00B27AAC"/>
    <w:rsid w:val="00B30929"/>
    <w:rsid w:val="00B31B1C"/>
    <w:rsid w:val="00B31EF9"/>
    <w:rsid w:val="00B33A6D"/>
    <w:rsid w:val="00B34464"/>
    <w:rsid w:val="00B36A9D"/>
    <w:rsid w:val="00B370E8"/>
    <w:rsid w:val="00B372AA"/>
    <w:rsid w:val="00B37BB3"/>
    <w:rsid w:val="00B37BF0"/>
    <w:rsid w:val="00B37D39"/>
    <w:rsid w:val="00B403AB"/>
    <w:rsid w:val="00B40445"/>
    <w:rsid w:val="00B409E0"/>
    <w:rsid w:val="00B41888"/>
    <w:rsid w:val="00B41CF3"/>
    <w:rsid w:val="00B41F35"/>
    <w:rsid w:val="00B4530D"/>
    <w:rsid w:val="00B456D6"/>
    <w:rsid w:val="00B45A52"/>
    <w:rsid w:val="00B46175"/>
    <w:rsid w:val="00B477F0"/>
    <w:rsid w:val="00B500CF"/>
    <w:rsid w:val="00B501B9"/>
    <w:rsid w:val="00B5095F"/>
    <w:rsid w:val="00B5104E"/>
    <w:rsid w:val="00B526C0"/>
    <w:rsid w:val="00B52E37"/>
    <w:rsid w:val="00B52F50"/>
    <w:rsid w:val="00B530CF"/>
    <w:rsid w:val="00B53D42"/>
    <w:rsid w:val="00B53F62"/>
    <w:rsid w:val="00B544F7"/>
    <w:rsid w:val="00B548B7"/>
    <w:rsid w:val="00B54FDA"/>
    <w:rsid w:val="00B55313"/>
    <w:rsid w:val="00B55C5C"/>
    <w:rsid w:val="00B5648F"/>
    <w:rsid w:val="00B56FA4"/>
    <w:rsid w:val="00B57015"/>
    <w:rsid w:val="00B571DB"/>
    <w:rsid w:val="00B60399"/>
    <w:rsid w:val="00B60466"/>
    <w:rsid w:val="00B604BE"/>
    <w:rsid w:val="00B60D0B"/>
    <w:rsid w:val="00B61297"/>
    <w:rsid w:val="00B627DB"/>
    <w:rsid w:val="00B62D8A"/>
    <w:rsid w:val="00B63392"/>
    <w:rsid w:val="00B633C8"/>
    <w:rsid w:val="00B6357E"/>
    <w:rsid w:val="00B63582"/>
    <w:rsid w:val="00B63C7A"/>
    <w:rsid w:val="00B63F7D"/>
    <w:rsid w:val="00B64241"/>
    <w:rsid w:val="00B65DFE"/>
    <w:rsid w:val="00B664C7"/>
    <w:rsid w:val="00B67212"/>
    <w:rsid w:val="00B67CC2"/>
    <w:rsid w:val="00B70180"/>
    <w:rsid w:val="00B70F93"/>
    <w:rsid w:val="00B713D8"/>
    <w:rsid w:val="00B739F6"/>
    <w:rsid w:val="00B755DF"/>
    <w:rsid w:val="00B75E36"/>
    <w:rsid w:val="00B76583"/>
    <w:rsid w:val="00B77875"/>
    <w:rsid w:val="00B8081B"/>
    <w:rsid w:val="00B8155A"/>
    <w:rsid w:val="00B81654"/>
    <w:rsid w:val="00B81A6C"/>
    <w:rsid w:val="00B821DC"/>
    <w:rsid w:val="00B84742"/>
    <w:rsid w:val="00B84AD7"/>
    <w:rsid w:val="00B85708"/>
    <w:rsid w:val="00B85DE5"/>
    <w:rsid w:val="00B85F81"/>
    <w:rsid w:val="00B864DB"/>
    <w:rsid w:val="00B86A4F"/>
    <w:rsid w:val="00B905AA"/>
    <w:rsid w:val="00B90F73"/>
    <w:rsid w:val="00B9144F"/>
    <w:rsid w:val="00B92551"/>
    <w:rsid w:val="00B9266B"/>
    <w:rsid w:val="00B9335A"/>
    <w:rsid w:val="00B93690"/>
    <w:rsid w:val="00B93803"/>
    <w:rsid w:val="00B93B59"/>
    <w:rsid w:val="00B9406A"/>
    <w:rsid w:val="00B94D4D"/>
    <w:rsid w:val="00B95752"/>
    <w:rsid w:val="00B95815"/>
    <w:rsid w:val="00B95C93"/>
    <w:rsid w:val="00B97867"/>
    <w:rsid w:val="00BA09BA"/>
    <w:rsid w:val="00BA0B15"/>
    <w:rsid w:val="00BA20A8"/>
    <w:rsid w:val="00BA2280"/>
    <w:rsid w:val="00BA2A08"/>
    <w:rsid w:val="00BA318E"/>
    <w:rsid w:val="00BA41A8"/>
    <w:rsid w:val="00BA56D2"/>
    <w:rsid w:val="00BA5C06"/>
    <w:rsid w:val="00BA5E8B"/>
    <w:rsid w:val="00BA694A"/>
    <w:rsid w:val="00BA7203"/>
    <w:rsid w:val="00BA7396"/>
    <w:rsid w:val="00BA76E0"/>
    <w:rsid w:val="00BA7C76"/>
    <w:rsid w:val="00BB0286"/>
    <w:rsid w:val="00BB029C"/>
    <w:rsid w:val="00BB069C"/>
    <w:rsid w:val="00BB1072"/>
    <w:rsid w:val="00BB1A8B"/>
    <w:rsid w:val="00BB2A25"/>
    <w:rsid w:val="00BB32A8"/>
    <w:rsid w:val="00BB5009"/>
    <w:rsid w:val="00BB51E9"/>
    <w:rsid w:val="00BB55AC"/>
    <w:rsid w:val="00BB5C4C"/>
    <w:rsid w:val="00BB6114"/>
    <w:rsid w:val="00BB67D5"/>
    <w:rsid w:val="00BB7185"/>
    <w:rsid w:val="00BB7E3E"/>
    <w:rsid w:val="00BC0FDC"/>
    <w:rsid w:val="00BC1279"/>
    <w:rsid w:val="00BC2787"/>
    <w:rsid w:val="00BC2DB9"/>
    <w:rsid w:val="00BC3045"/>
    <w:rsid w:val="00BC3053"/>
    <w:rsid w:val="00BC305C"/>
    <w:rsid w:val="00BC3134"/>
    <w:rsid w:val="00BC398A"/>
    <w:rsid w:val="00BC3999"/>
    <w:rsid w:val="00BC3DD5"/>
    <w:rsid w:val="00BC40D9"/>
    <w:rsid w:val="00BC4357"/>
    <w:rsid w:val="00BC4D2E"/>
    <w:rsid w:val="00BC5243"/>
    <w:rsid w:val="00BC5379"/>
    <w:rsid w:val="00BC55A3"/>
    <w:rsid w:val="00BC698D"/>
    <w:rsid w:val="00BC6F5B"/>
    <w:rsid w:val="00BC7113"/>
    <w:rsid w:val="00BC72EC"/>
    <w:rsid w:val="00BC7CD6"/>
    <w:rsid w:val="00BD03EB"/>
    <w:rsid w:val="00BD124F"/>
    <w:rsid w:val="00BD1981"/>
    <w:rsid w:val="00BD2A99"/>
    <w:rsid w:val="00BD4479"/>
    <w:rsid w:val="00BD48AC"/>
    <w:rsid w:val="00BD5F1A"/>
    <w:rsid w:val="00BD6234"/>
    <w:rsid w:val="00BD64C7"/>
    <w:rsid w:val="00BD6697"/>
    <w:rsid w:val="00BD67CC"/>
    <w:rsid w:val="00BD6C5F"/>
    <w:rsid w:val="00BD7310"/>
    <w:rsid w:val="00BD7BE9"/>
    <w:rsid w:val="00BD7DA7"/>
    <w:rsid w:val="00BE08D3"/>
    <w:rsid w:val="00BE1234"/>
    <w:rsid w:val="00BE2FA6"/>
    <w:rsid w:val="00BE333F"/>
    <w:rsid w:val="00BE3C86"/>
    <w:rsid w:val="00BE55FC"/>
    <w:rsid w:val="00BE5A7A"/>
    <w:rsid w:val="00BE5DF2"/>
    <w:rsid w:val="00BE6029"/>
    <w:rsid w:val="00BE62BA"/>
    <w:rsid w:val="00BE63D4"/>
    <w:rsid w:val="00BE65C1"/>
    <w:rsid w:val="00BE6BC1"/>
    <w:rsid w:val="00BE7406"/>
    <w:rsid w:val="00BE752E"/>
    <w:rsid w:val="00BE75FE"/>
    <w:rsid w:val="00BE7603"/>
    <w:rsid w:val="00BF20DD"/>
    <w:rsid w:val="00BF3279"/>
    <w:rsid w:val="00BF3C56"/>
    <w:rsid w:val="00BF3CA3"/>
    <w:rsid w:val="00BF3EFC"/>
    <w:rsid w:val="00BF3F54"/>
    <w:rsid w:val="00BF42F6"/>
    <w:rsid w:val="00BF4536"/>
    <w:rsid w:val="00BF6937"/>
    <w:rsid w:val="00BF73F4"/>
    <w:rsid w:val="00BF74C7"/>
    <w:rsid w:val="00BF770C"/>
    <w:rsid w:val="00BF77D2"/>
    <w:rsid w:val="00C008F5"/>
    <w:rsid w:val="00C014FC"/>
    <w:rsid w:val="00C015F1"/>
    <w:rsid w:val="00C01827"/>
    <w:rsid w:val="00C01EB5"/>
    <w:rsid w:val="00C01F00"/>
    <w:rsid w:val="00C01F33"/>
    <w:rsid w:val="00C02CC6"/>
    <w:rsid w:val="00C03152"/>
    <w:rsid w:val="00C03591"/>
    <w:rsid w:val="00C03DDC"/>
    <w:rsid w:val="00C040F7"/>
    <w:rsid w:val="00C044AB"/>
    <w:rsid w:val="00C05706"/>
    <w:rsid w:val="00C05CBD"/>
    <w:rsid w:val="00C060C3"/>
    <w:rsid w:val="00C0714F"/>
    <w:rsid w:val="00C07377"/>
    <w:rsid w:val="00C10478"/>
    <w:rsid w:val="00C10A34"/>
    <w:rsid w:val="00C1157D"/>
    <w:rsid w:val="00C11C1B"/>
    <w:rsid w:val="00C12107"/>
    <w:rsid w:val="00C126F9"/>
    <w:rsid w:val="00C13631"/>
    <w:rsid w:val="00C13CCF"/>
    <w:rsid w:val="00C1444C"/>
    <w:rsid w:val="00C14D4B"/>
    <w:rsid w:val="00C154BB"/>
    <w:rsid w:val="00C15973"/>
    <w:rsid w:val="00C16EC4"/>
    <w:rsid w:val="00C204D7"/>
    <w:rsid w:val="00C215F3"/>
    <w:rsid w:val="00C22249"/>
    <w:rsid w:val="00C22F93"/>
    <w:rsid w:val="00C23ADA"/>
    <w:rsid w:val="00C244FA"/>
    <w:rsid w:val="00C25F1A"/>
    <w:rsid w:val="00C2687F"/>
    <w:rsid w:val="00C268A2"/>
    <w:rsid w:val="00C26BDB"/>
    <w:rsid w:val="00C278D8"/>
    <w:rsid w:val="00C279B5"/>
    <w:rsid w:val="00C27C45"/>
    <w:rsid w:val="00C3116D"/>
    <w:rsid w:val="00C32804"/>
    <w:rsid w:val="00C33A83"/>
    <w:rsid w:val="00C33D5B"/>
    <w:rsid w:val="00C3560E"/>
    <w:rsid w:val="00C3562C"/>
    <w:rsid w:val="00C357F6"/>
    <w:rsid w:val="00C36146"/>
    <w:rsid w:val="00C364F4"/>
    <w:rsid w:val="00C36D8E"/>
    <w:rsid w:val="00C3719D"/>
    <w:rsid w:val="00C37CB2"/>
    <w:rsid w:val="00C40185"/>
    <w:rsid w:val="00C4088F"/>
    <w:rsid w:val="00C41059"/>
    <w:rsid w:val="00C41468"/>
    <w:rsid w:val="00C42065"/>
    <w:rsid w:val="00C42211"/>
    <w:rsid w:val="00C42AB5"/>
    <w:rsid w:val="00C44547"/>
    <w:rsid w:val="00C451FE"/>
    <w:rsid w:val="00C473A5"/>
    <w:rsid w:val="00C50ABB"/>
    <w:rsid w:val="00C52EC0"/>
    <w:rsid w:val="00C53AA2"/>
    <w:rsid w:val="00C547D3"/>
    <w:rsid w:val="00C54995"/>
    <w:rsid w:val="00C54D41"/>
    <w:rsid w:val="00C55BE7"/>
    <w:rsid w:val="00C5606F"/>
    <w:rsid w:val="00C56934"/>
    <w:rsid w:val="00C57763"/>
    <w:rsid w:val="00C60783"/>
    <w:rsid w:val="00C616CA"/>
    <w:rsid w:val="00C616E3"/>
    <w:rsid w:val="00C6296C"/>
    <w:rsid w:val="00C64672"/>
    <w:rsid w:val="00C65AAC"/>
    <w:rsid w:val="00C70697"/>
    <w:rsid w:val="00C71A29"/>
    <w:rsid w:val="00C71E3C"/>
    <w:rsid w:val="00C72093"/>
    <w:rsid w:val="00C72EF4"/>
    <w:rsid w:val="00C744FE"/>
    <w:rsid w:val="00C747B7"/>
    <w:rsid w:val="00C755BA"/>
    <w:rsid w:val="00C755ED"/>
    <w:rsid w:val="00C75A48"/>
    <w:rsid w:val="00C75D2F"/>
    <w:rsid w:val="00C75EDF"/>
    <w:rsid w:val="00C767BE"/>
    <w:rsid w:val="00C76E3C"/>
    <w:rsid w:val="00C81568"/>
    <w:rsid w:val="00C8201B"/>
    <w:rsid w:val="00C82825"/>
    <w:rsid w:val="00C83160"/>
    <w:rsid w:val="00C8344B"/>
    <w:rsid w:val="00C851E2"/>
    <w:rsid w:val="00C85E6D"/>
    <w:rsid w:val="00C86147"/>
    <w:rsid w:val="00C86A1A"/>
    <w:rsid w:val="00C86F66"/>
    <w:rsid w:val="00C8704A"/>
    <w:rsid w:val="00C87DCE"/>
    <w:rsid w:val="00C9027A"/>
    <w:rsid w:val="00C9068E"/>
    <w:rsid w:val="00C9095A"/>
    <w:rsid w:val="00C90B61"/>
    <w:rsid w:val="00C90D0E"/>
    <w:rsid w:val="00C917E8"/>
    <w:rsid w:val="00C91980"/>
    <w:rsid w:val="00C91A9F"/>
    <w:rsid w:val="00C92A7E"/>
    <w:rsid w:val="00C92D2E"/>
    <w:rsid w:val="00C937F8"/>
    <w:rsid w:val="00C93814"/>
    <w:rsid w:val="00C9385E"/>
    <w:rsid w:val="00C93C4B"/>
    <w:rsid w:val="00C943AA"/>
    <w:rsid w:val="00C944AB"/>
    <w:rsid w:val="00C95B40"/>
    <w:rsid w:val="00C95F03"/>
    <w:rsid w:val="00C95F6F"/>
    <w:rsid w:val="00C9645A"/>
    <w:rsid w:val="00C96C89"/>
    <w:rsid w:val="00C96E15"/>
    <w:rsid w:val="00C9721E"/>
    <w:rsid w:val="00CA0D20"/>
    <w:rsid w:val="00CA1982"/>
    <w:rsid w:val="00CA1ED8"/>
    <w:rsid w:val="00CA2557"/>
    <w:rsid w:val="00CA2B5A"/>
    <w:rsid w:val="00CA2E09"/>
    <w:rsid w:val="00CA3042"/>
    <w:rsid w:val="00CA3E1A"/>
    <w:rsid w:val="00CA4922"/>
    <w:rsid w:val="00CA4B7D"/>
    <w:rsid w:val="00CA62F4"/>
    <w:rsid w:val="00CA67A1"/>
    <w:rsid w:val="00CA6A68"/>
    <w:rsid w:val="00CA7BAC"/>
    <w:rsid w:val="00CB06D5"/>
    <w:rsid w:val="00CB16C7"/>
    <w:rsid w:val="00CB1F63"/>
    <w:rsid w:val="00CB2CDC"/>
    <w:rsid w:val="00CB3301"/>
    <w:rsid w:val="00CB3952"/>
    <w:rsid w:val="00CB3F48"/>
    <w:rsid w:val="00CB45B2"/>
    <w:rsid w:val="00CB4C24"/>
    <w:rsid w:val="00CB6D30"/>
    <w:rsid w:val="00CB7170"/>
    <w:rsid w:val="00CC040E"/>
    <w:rsid w:val="00CC0A9F"/>
    <w:rsid w:val="00CC111F"/>
    <w:rsid w:val="00CC1940"/>
    <w:rsid w:val="00CC2011"/>
    <w:rsid w:val="00CC2984"/>
    <w:rsid w:val="00CC3BBE"/>
    <w:rsid w:val="00CC3EA0"/>
    <w:rsid w:val="00CC403E"/>
    <w:rsid w:val="00CC4FF9"/>
    <w:rsid w:val="00CC62EB"/>
    <w:rsid w:val="00CC73A1"/>
    <w:rsid w:val="00CC78AE"/>
    <w:rsid w:val="00CC7A91"/>
    <w:rsid w:val="00CC7AC6"/>
    <w:rsid w:val="00CC7B45"/>
    <w:rsid w:val="00CD015B"/>
    <w:rsid w:val="00CD1188"/>
    <w:rsid w:val="00CD1326"/>
    <w:rsid w:val="00CD1462"/>
    <w:rsid w:val="00CD228F"/>
    <w:rsid w:val="00CD2701"/>
    <w:rsid w:val="00CD2ED1"/>
    <w:rsid w:val="00CD337B"/>
    <w:rsid w:val="00CD3716"/>
    <w:rsid w:val="00CD3771"/>
    <w:rsid w:val="00CD3B9C"/>
    <w:rsid w:val="00CD4CC1"/>
    <w:rsid w:val="00CD549A"/>
    <w:rsid w:val="00CD55A9"/>
    <w:rsid w:val="00CD5F5C"/>
    <w:rsid w:val="00CD61D9"/>
    <w:rsid w:val="00CD6332"/>
    <w:rsid w:val="00CD7679"/>
    <w:rsid w:val="00CE0424"/>
    <w:rsid w:val="00CE30BC"/>
    <w:rsid w:val="00CE3593"/>
    <w:rsid w:val="00CE3802"/>
    <w:rsid w:val="00CE43C2"/>
    <w:rsid w:val="00CE52C4"/>
    <w:rsid w:val="00CE6581"/>
    <w:rsid w:val="00CE67C2"/>
    <w:rsid w:val="00CE6FF1"/>
    <w:rsid w:val="00CE7561"/>
    <w:rsid w:val="00CE766C"/>
    <w:rsid w:val="00CE7CB6"/>
    <w:rsid w:val="00CF09B2"/>
    <w:rsid w:val="00CF1354"/>
    <w:rsid w:val="00CF20E1"/>
    <w:rsid w:val="00CF274F"/>
    <w:rsid w:val="00CF3B1F"/>
    <w:rsid w:val="00CF3BE2"/>
    <w:rsid w:val="00CF3BE9"/>
    <w:rsid w:val="00CF3BF6"/>
    <w:rsid w:val="00CF5AF2"/>
    <w:rsid w:val="00CF625B"/>
    <w:rsid w:val="00CF6478"/>
    <w:rsid w:val="00CF649D"/>
    <w:rsid w:val="00CF687E"/>
    <w:rsid w:val="00CF69C9"/>
    <w:rsid w:val="00CF6B10"/>
    <w:rsid w:val="00CF775E"/>
    <w:rsid w:val="00D00CFB"/>
    <w:rsid w:val="00D01400"/>
    <w:rsid w:val="00D02DBD"/>
    <w:rsid w:val="00D03302"/>
    <w:rsid w:val="00D0349B"/>
    <w:rsid w:val="00D034D0"/>
    <w:rsid w:val="00D03D26"/>
    <w:rsid w:val="00D03D6D"/>
    <w:rsid w:val="00D0539F"/>
    <w:rsid w:val="00D05BD6"/>
    <w:rsid w:val="00D05DD0"/>
    <w:rsid w:val="00D06541"/>
    <w:rsid w:val="00D069A6"/>
    <w:rsid w:val="00D07AA1"/>
    <w:rsid w:val="00D10249"/>
    <w:rsid w:val="00D10524"/>
    <w:rsid w:val="00D10805"/>
    <w:rsid w:val="00D115C3"/>
    <w:rsid w:val="00D11897"/>
    <w:rsid w:val="00D119AE"/>
    <w:rsid w:val="00D11C5C"/>
    <w:rsid w:val="00D1278D"/>
    <w:rsid w:val="00D13135"/>
    <w:rsid w:val="00D13E4E"/>
    <w:rsid w:val="00D1496B"/>
    <w:rsid w:val="00D14B0E"/>
    <w:rsid w:val="00D15157"/>
    <w:rsid w:val="00D155BB"/>
    <w:rsid w:val="00D158E8"/>
    <w:rsid w:val="00D16904"/>
    <w:rsid w:val="00D16BD1"/>
    <w:rsid w:val="00D16DB6"/>
    <w:rsid w:val="00D2035A"/>
    <w:rsid w:val="00D23431"/>
    <w:rsid w:val="00D2384C"/>
    <w:rsid w:val="00D239A7"/>
    <w:rsid w:val="00D23CF5"/>
    <w:rsid w:val="00D23D92"/>
    <w:rsid w:val="00D23F47"/>
    <w:rsid w:val="00D245BD"/>
    <w:rsid w:val="00D2576A"/>
    <w:rsid w:val="00D25A29"/>
    <w:rsid w:val="00D25F1F"/>
    <w:rsid w:val="00D277EA"/>
    <w:rsid w:val="00D3011B"/>
    <w:rsid w:val="00D303C0"/>
    <w:rsid w:val="00D31538"/>
    <w:rsid w:val="00D354E8"/>
    <w:rsid w:val="00D35622"/>
    <w:rsid w:val="00D357A0"/>
    <w:rsid w:val="00D36AD5"/>
    <w:rsid w:val="00D36E71"/>
    <w:rsid w:val="00D37182"/>
    <w:rsid w:val="00D379B8"/>
    <w:rsid w:val="00D37D87"/>
    <w:rsid w:val="00D4002D"/>
    <w:rsid w:val="00D40480"/>
    <w:rsid w:val="00D4057B"/>
    <w:rsid w:val="00D40B33"/>
    <w:rsid w:val="00D41E9C"/>
    <w:rsid w:val="00D42A9B"/>
    <w:rsid w:val="00D42B2D"/>
    <w:rsid w:val="00D4318F"/>
    <w:rsid w:val="00D433F4"/>
    <w:rsid w:val="00D438BF"/>
    <w:rsid w:val="00D440F8"/>
    <w:rsid w:val="00D446E7"/>
    <w:rsid w:val="00D45063"/>
    <w:rsid w:val="00D455F5"/>
    <w:rsid w:val="00D45A8B"/>
    <w:rsid w:val="00D464D2"/>
    <w:rsid w:val="00D46D60"/>
    <w:rsid w:val="00D46DA0"/>
    <w:rsid w:val="00D46E55"/>
    <w:rsid w:val="00D47DE3"/>
    <w:rsid w:val="00D50AF3"/>
    <w:rsid w:val="00D5144B"/>
    <w:rsid w:val="00D52CAC"/>
    <w:rsid w:val="00D52D31"/>
    <w:rsid w:val="00D53D9E"/>
    <w:rsid w:val="00D54185"/>
    <w:rsid w:val="00D54354"/>
    <w:rsid w:val="00D546FF"/>
    <w:rsid w:val="00D55AD5"/>
    <w:rsid w:val="00D55E40"/>
    <w:rsid w:val="00D563E3"/>
    <w:rsid w:val="00D56953"/>
    <w:rsid w:val="00D56BCE"/>
    <w:rsid w:val="00D576CA"/>
    <w:rsid w:val="00D57A93"/>
    <w:rsid w:val="00D57DA2"/>
    <w:rsid w:val="00D60110"/>
    <w:rsid w:val="00D6065F"/>
    <w:rsid w:val="00D60F99"/>
    <w:rsid w:val="00D61AF5"/>
    <w:rsid w:val="00D6240A"/>
    <w:rsid w:val="00D6354A"/>
    <w:rsid w:val="00D635F9"/>
    <w:rsid w:val="00D652B5"/>
    <w:rsid w:val="00D6549E"/>
    <w:rsid w:val="00D65DD1"/>
    <w:rsid w:val="00D66155"/>
    <w:rsid w:val="00D66509"/>
    <w:rsid w:val="00D66692"/>
    <w:rsid w:val="00D701A1"/>
    <w:rsid w:val="00D705AA"/>
    <w:rsid w:val="00D708B0"/>
    <w:rsid w:val="00D70C48"/>
    <w:rsid w:val="00D72C21"/>
    <w:rsid w:val="00D72E6F"/>
    <w:rsid w:val="00D76BFC"/>
    <w:rsid w:val="00D7722B"/>
    <w:rsid w:val="00D77A67"/>
    <w:rsid w:val="00D77B1D"/>
    <w:rsid w:val="00D77DED"/>
    <w:rsid w:val="00D8021F"/>
    <w:rsid w:val="00D80383"/>
    <w:rsid w:val="00D80EE1"/>
    <w:rsid w:val="00D823C6"/>
    <w:rsid w:val="00D827AF"/>
    <w:rsid w:val="00D8327F"/>
    <w:rsid w:val="00D83464"/>
    <w:rsid w:val="00D83BEB"/>
    <w:rsid w:val="00D85E7A"/>
    <w:rsid w:val="00D86CA3"/>
    <w:rsid w:val="00D86EA2"/>
    <w:rsid w:val="00D871CE"/>
    <w:rsid w:val="00D9196D"/>
    <w:rsid w:val="00D92982"/>
    <w:rsid w:val="00D944F9"/>
    <w:rsid w:val="00DA0D1A"/>
    <w:rsid w:val="00DA0D93"/>
    <w:rsid w:val="00DA1752"/>
    <w:rsid w:val="00DA18DD"/>
    <w:rsid w:val="00DA28E9"/>
    <w:rsid w:val="00DA305E"/>
    <w:rsid w:val="00DA3149"/>
    <w:rsid w:val="00DA38BB"/>
    <w:rsid w:val="00DA42FF"/>
    <w:rsid w:val="00DA43CC"/>
    <w:rsid w:val="00DA47CC"/>
    <w:rsid w:val="00DA492B"/>
    <w:rsid w:val="00DA5417"/>
    <w:rsid w:val="00DA56E8"/>
    <w:rsid w:val="00DA6584"/>
    <w:rsid w:val="00DA7218"/>
    <w:rsid w:val="00DB0A9F"/>
    <w:rsid w:val="00DB2156"/>
    <w:rsid w:val="00DB35CF"/>
    <w:rsid w:val="00DB377D"/>
    <w:rsid w:val="00DB4CA9"/>
    <w:rsid w:val="00DB5992"/>
    <w:rsid w:val="00DB5C90"/>
    <w:rsid w:val="00DB5FF2"/>
    <w:rsid w:val="00DB65A9"/>
    <w:rsid w:val="00DC0698"/>
    <w:rsid w:val="00DC1604"/>
    <w:rsid w:val="00DC18A1"/>
    <w:rsid w:val="00DC19FE"/>
    <w:rsid w:val="00DC1D4F"/>
    <w:rsid w:val="00DC28DF"/>
    <w:rsid w:val="00DC2D36"/>
    <w:rsid w:val="00DC3455"/>
    <w:rsid w:val="00DC53EF"/>
    <w:rsid w:val="00DC6F19"/>
    <w:rsid w:val="00DC72B1"/>
    <w:rsid w:val="00DC764C"/>
    <w:rsid w:val="00DC78AF"/>
    <w:rsid w:val="00DD2FF4"/>
    <w:rsid w:val="00DD54AA"/>
    <w:rsid w:val="00DD5970"/>
    <w:rsid w:val="00DD663B"/>
    <w:rsid w:val="00DD6786"/>
    <w:rsid w:val="00DD6D15"/>
    <w:rsid w:val="00DD762C"/>
    <w:rsid w:val="00DD79BE"/>
    <w:rsid w:val="00DE0EC5"/>
    <w:rsid w:val="00DE123A"/>
    <w:rsid w:val="00DE1B12"/>
    <w:rsid w:val="00DE26FB"/>
    <w:rsid w:val="00DE3CFA"/>
    <w:rsid w:val="00DE41CA"/>
    <w:rsid w:val="00DE4547"/>
    <w:rsid w:val="00DE51E6"/>
    <w:rsid w:val="00DE5608"/>
    <w:rsid w:val="00DE58D0"/>
    <w:rsid w:val="00DE654F"/>
    <w:rsid w:val="00DE668B"/>
    <w:rsid w:val="00DE6E5E"/>
    <w:rsid w:val="00DE6F0C"/>
    <w:rsid w:val="00DE702C"/>
    <w:rsid w:val="00DE7185"/>
    <w:rsid w:val="00DE7B9C"/>
    <w:rsid w:val="00DF0B6E"/>
    <w:rsid w:val="00DF0CC9"/>
    <w:rsid w:val="00DF135F"/>
    <w:rsid w:val="00DF15E0"/>
    <w:rsid w:val="00DF167A"/>
    <w:rsid w:val="00DF1700"/>
    <w:rsid w:val="00DF1B1A"/>
    <w:rsid w:val="00DF2AC8"/>
    <w:rsid w:val="00DF3636"/>
    <w:rsid w:val="00DF36A0"/>
    <w:rsid w:val="00DF37A0"/>
    <w:rsid w:val="00DF3AD0"/>
    <w:rsid w:val="00DF45B6"/>
    <w:rsid w:val="00DF66AD"/>
    <w:rsid w:val="00DF6CBB"/>
    <w:rsid w:val="00DF7591"/>
    <w:rsid w:val="00DF780D"/>
    <w:rsid w:val="00DF7C17"/>
    <w:rsid w:val="00DF7E3D"/>
    <w:rsid w:val="00E014E2"/>
    <w:rsid w:val="00E015E2"/>
    <w:rsid w:val="00E01EA0"/>
    <w:rsid w:val="00E03AB4"/>
    <w:rsid w:val="00E04E53"/>
    <w:rsid w:val="00E053FB"/>
    <w:rsid w:val="00E078BE"/>
    <w:rsid w:val="00E10090"/>
    <w:rsid w:val="00E10139"/>
    <w:rsid w:val="00E110E7"/>
    <w:rsid w:val="00E11567"/>
    <w:rsid w:val="00E11B20"/>
    <w:rsid w:val="00E1251A"/>
    <w:rsid w:val="00E13690"/>
    <w:rsid w:val="00E174A2"/>
    <w:rsid w:val="00E17FA2"/>
    <w:rsid w:val="00E200C2"/>
    <w:rsid w:val="00E20776"/>
    <w:rsid w:val="00E207D1"/>
    <w:rsid w:val="00E21308"/>
    <w:rsid w:val="00E221C4"/>
    <w:rsid w:val="00E22330"/>
    <w:rsid w:val="00E23DD3"/>
    <w:rsid w:val="00E24189"/>
    <w:rsid w:val="00E24B90"/>
    <w:rsid w:val="00E2681D"/>
    <w:rsid w:val="00E2707D"/>
    <w:rsid w:val="00E27A86"/>
    <w:rsid w:val="00E27B92"/>
    <w:rsid w:val="00E30B5A"/>
    <w:rsid w:val="00E3123D"/>
    <w:rsid w:val="00E31461"/>
    <w:rsid w:val="00E319D8"/>
    <w:rsid w:val="00E31D43"/>
    <w:rsid w:val="00E32247"/>
    <w:rsid w:val="00E32608"/>
    <w:rsid w:val="00E33396"/>
    <w:rsid w:val="00E337C0"/>
    <w:rsid w:val="00E337C7"/>
    <w:rsid w:val="00E3405F"/>
    <w:rsid w:val="00E34188"/>
    <w:rsid w:val="00E34452"/>
    <w:rsid w:val="00E34B6E"/>
    <w:rsid w:val="00E35559"/>
    <w:rsid w:val="00E36576"/>
    <w:rsid w:val="00E36883"/>
    <w:rsid w:val="00E3723A"/>
    <w:rsid w:val="00E37705"/>
    <w:rsid w:val="00E37860"/>
    <w:rsid w:val="00E41E7C"/>
    <w:rsid w:val="00E42666"/>
    <w:rsid w:val="00E446F1"/>
    <w:rsid w:val="00E45E40"/>
    <w:rsid w:val="00E46575"/>
    <w:rsid w:val="00E46886"/>
    <w:rsid w:val="00E47AEF"/>
    <w:rsid w:val="00E50193"/>
    <w:rsid w:val="00E509DF"/>
    <w:rsid w:val="00E51509"/>
    <w:rsid w:val="00E520F8"/>
    <w:rsid w:val="00E526D9"/>
    <w:rsid w:val="00E52D56"/>
    <w:rsid w:val="00E52D5B"/>
    <w:rsid w:val="00E53390"/>
    <w:rsid w:val="00E53B75"/>
    <w:rsid w:val="00E53B9D"/>
    <w:rsid w:val="00E54E3B"/>
    <w:rsid w:val="00E563F8"/>
    <w:rsid w:val="00E57565"/>
    <w:rsid w:val="00E5778B"/>
    <w:rsid w:val="00E61917"/>
    <w:rsid w:val="00E6219E"/>
    <w:rsid w:val="00E62620"/>
    <w:rsid w:val="00E626A1"/>
    <w:rsid w:val="00E63443"/>
    <w:rsid w:val="00E63838"/>
    <w:rsid w:val="00E64434"/>
    <w:rsid w:val="00E65601"/>
    <w:rsid w:val="00E65D3E"/>
    <w:rsid w:val="00E6661C"/>
    <w:rsid w:val="00E66AD2"/>
    <w:rsid w:val="00E6743D"/>
    <w:rsid w:val="00E67B6D"/>
    <w:rsid w:val="00E67C51"/>
    <w:rsid w:val="00E70FF6"/>
    <w:rsid w:val="00E72881"/>
    <w:rsid w:val="00E72EFC"/>
    <w:rsid w:val="00E754C0"/>
    <w:rsid w:val="00E758EC"/>
    <w:rsid w:val="00E75AC3"/>
    <w:rsid w:val="00E76992"/>
    <w:rsid w:val="00E76B23"/>
    <w:rsid w:val="00E77158"/>
    <w:rsid w:val="00E77EAD"/>
    <w:rsid w:val="00E77F84"/>
    <w:rsid w:val="00E80312"/>
    <w:rsid w:val="00E8042F"/>
    <w:rsid w:val="00E81868"/>
    <w:rsid w:val="00E81951"/>
    <w:rsid w:val="00E81C36"/>
    <w:rsid w:val="00E82296"/>
    <w:rsid w:val="00E8234C"/>
    <w:rsid w:val="00E83AA9"/>
    <w:rsid w:val="00E83BA4"/>
    <w:rsid w:val="00E85928"/>
    <w:rsid w:val="00E85F9E"/>
    <w:rsid w:val="00E8726F"/>
    <w:rsid w:val="00E87822"/>
    <w:rsid w:val="00E87A50"/>
    <w:rsid w:val="00E902AD"/>
    <w:rsid w:val="00E90395"/>
    <w:rsid w:val="00E90E49"/>
    <w:rsid w:val="00E917F9"/>
    <w:rsid w:val="00E9189F"/>
    <w:rsid w:val="00E9205C"/>
    <w:rsid w:val="00E9291C"/>
    <w:rsid w:val="00E92E7D"/>
    <w:rsid w:val="00E93FFE"/>
    <w:rsid w:val="00E94953"/>
    <w:rsid w:val="00E94E4D"/>
    <w:rsid w:val="00E94F8A"/>
    <w:rsid w:val="00E952F0"/>
    <w:rsid w:val="00E967A9"/>
    <w:rsid w:val="00EA08B1"/>
    <w:rsid w:val="00EA266F"/>
    <w:rsid w:val="00EA2B4D"/>
    <w:rsid w:val="00EA41C0"/>
    <w:rsid w:val="00EA4A04"/>
    <w:rsid w:val="00EA7A41"/>
    <w:rsid w:val="00EA7F3D"/>
    <w:rsid w:val="00EB077B"/>
    <w:rsid w:val="00EB1BA7"/>
    <w:rsid w:val="00EB2297"/>
    <w:rsid w:val="00EB2AD7"/>
    <w:rsid w:val="00EB3514"/>
    <w:rsid w:val="00EB4EA2"/>
    <w:rsid w:val="00EB545A"/>
    <w:rsid w:val="00EB54F2"/>
    <w:rsid w:val="00EB5731"/>
    <w:rsid w:val="00EB62F8"/>
    <w:rsid w:val="00EB6515"/>
    <w:rsid w:val="00EB67DC"/>
    <w:rsid w:val="00EB68C4"/>
    <w:rsid w:val="00EB6C77"/>
    <w:rsid w:val="00EB78FC"/>
    <w:rsid w:val="00EC243E"/>
    <w:rsid w:val="00EC24D5"/>
    <w:rsid w:val="00EC27C6"/>
    <w:rsid w:val="00EC2C97"/>
    <w:rsid w:val="00EC2CAF"/>
    <w:rsid w:val="00EC2F0C"/>
    <w:rsid w:val="00EC37D4"/>
    <w:rsid w:val="00EC4207"/>
    <w:rsid w:val="00EC5653"/>
    <w:rsid w:val="00EC5842"/>
    <w:rsid w:val="00EC5B38"/>
    <w:rsid w:val="00EC71CE"/>
    <w:rsid w:val="00EC73E5"/>
    <w:rsid w:val="00ED0434"/>
    <w:rsid w:val="00ED09CB"/>
    <w:rsid w:val="00ED0A64"/>
    <w:rsid w:val="00ED0E5D"/>
    <w:rsid w:val="00ED0F18"/>
    <w:rsid w:val="00ED0F60"/>
    <w:rsid w:val="00ED1006"/>
    <w:rsid w:val="00ED2346"/>
    <w:rsid w:val="00ED3176"/>
    <w:rsid w:val="00ED327D"/>
    <w:rsid w:val="00ED47EB"/>
    <w:rsid w:val="00ED4841"/>
    <w:rsid w:val="00ED5EB8"/>
    <w:rsid w:val="00ED6A12"/>
    <w:rsid w:val="00ED734B"/>
    <w:rsid w:val="00ED742F"/>
    <w:rsid w:val="00EE04E4"/>
    <w:rsid w:val="00EE0F33"/>
    <w:rsid w:val="00EE217A"/>
    <w:rsid w:val="00EE2CBB"/>
    <w:rsid w:val="00EE44A6"/>
    <w:rsid w:val="00EE51EF"/>
    <w:rsid w:val="00EE52BF"/>
    <w:rsid w:val="00EE5C5F"/>
    <w:rsid w:val="00EE6751"/>
    <w:rsid w:val="00EF0A53"/>
    <w:rsid w:val="00EF18FE"/>
    <w:rsid w:val="00EF1AC0"/>
    <w:rsid w:val="00EF25E2"/>
    <w:rsid w:val="00EF3A90"/>
    <w:rsid w:val="00EF4872"/>
    <w:rsid w:val="00EF5787"/>
    <w:rsid w:val="00EF5E2A"/>
    <w:rsid w:val="00EF60D0"/>
    <w:rsid w:val="00EF7D27"/>
    <w:rsid w:val="00F003CA"/>
    <w:rsid w:val="00F01912"/>
    <w:rsid w:val="00F022A0"/>
    <w:rsid w:val="00F024E6"/>
    <w:rsid w:val="00F02562"/>
    <w:rsid w:val="00F03F35"/>
    <w:rsid w:val="00F040CA"/>
    <w:rsid w:val="00F0447F"/>
    <w:rsid w:val="00F04D31"/>
    <w:rsid w:val="00F04FB6"/>
    <w:rsid w:val="00F0528D"/>
    <w:rsid w:val="00F05694"/>
    <w:rsid w:val="00F06C67"/>
    <w:rsid w:val="00F06DFD"/>
    <w:rsid w:val="00F06F1E"/>
    <w:rsid w:val="00F071D1"/>
    <w:rsid w:val="00F07533"/>
    <w:rsid w:val="00F0781B"/>
    <w:rsid w:val="00F07DAD"/>
    <w:rsid w:val="00F10397"/>
    <w:rsid w:val="00F104EC"/>
    <w:rsid w:val="00F1059E"/>
    <w:rsid w:val="00F10629"/>
    <w:rsid w:val="00F106FB"/>
    <w:rsid w:val="00F10839"/>
    <w:rsid w:val="00F12492"/>
    <w:rsid w:val="00F12F39"/>
    <w:rsid w:val="00F13A14"/>
    <w:rsid w:val="00F14273"/>
    <w:rsid w:val="00F143B9"/>
    <w:rsid w:val="00F15FA5"/>
    <w:rsid w:val="00F16235"/>
    <w:rsid w:val="00F16768"/>
    <w:rsid w:val="00F20513"/>
    <w:rsid w:val="00F20848"/>
    <w:rsid w:val="00F209B7"/>
    <w:rsid w:val="00F21574"/>
    <w:rsid w:val="00F2282D"/>
    <w:rsid w:val="00F236EB"/>
    <w:rsid w:val="00F2376F"/>
    <w:rsid w:val="00F23D4A"/>
    <w:rsid w:val="00F243D8"/>
    <w:rsid w:val="00F24427"/>
    <w:rsid w:val="00F247F8"/>
    <w:rsid w:val="00F26DCB"/>
    <w:rsid w:val="00F30267"/>
    <w:rsid w:val="00F3036B"/>
    <w:rsid w:val="00F306AB"/>
    <w:rsid w:val="00F30828"/>
    <w:rsid w:val="00F30A11"/>
    <w:rsid w:val="00F313D6"/>
    <w:rsid w:val="00F3194F"/>
    <w:rsid w:val="00F31AAE"/>
    <w:rsid w:val="00F31ADB"/>
    <w:rsid w:val="00F31BEB"/>
    <w:rsid w:val="00F31D32"/>
    <w:rsid w:val="00F320CC"/>
    <w:rsid w:val="00F32179"/>
    <w:rsid w:val="00F329F6"/>
    <w:rsid w:val="00F331B6"/>
    <w:rsid w:val="00F345D2"/>
    <w:rsid w:val="00F3597D"/>
    <w:rsid w:val="00F378BA"/>
    <w:rsid w:val="00F40B09"/>
    <w:rsid w:val="00F40F0C"/>
    <w:rsid w:val="00F411DC"/>
    <w:rsid w:val="00F431FE"/>
    <w:rsid w:val="00F44769"/>
    <w:rsid w:val="00F451D6"/>
    <w:rsid w:val="00F453EC"/>
    <w:rsid w:val="00F4541D"/>
    <w:rsid w:val="00F45EEC"/>
    <w:rsid w:val="00F46292"/>
    <w:rsid w:val="00F4721F"/>
    <w:rsid w:val="00F475B4"/>
    <w:rsid w:val="00F4766C"/>
    <w:rsid w:val="00F47723"/>
    <w:rsid w:val="00F4775F"/>
    <w:rsid w:val="00F47A65"/>
    <w:rsid w:val="00F50549"/>
    <w:rsid w:val="00F5060E"/>
    <w:rsid w:val="00F507D1"/>
    <w:rsid w:val="00F5168C"/>
    <w:rsid w:val="00F519CE"/>
    <w:rsid w:val="00F51A8A"/>
    <w:rsid w:val="00F51ADA"/>
    <w:rsid w:val="00F52661"/>
    <w:rsid w:val="00F54101"/>
    <w:rsid w:val="00F541C1"/>
    <w:rsid w:val="00F544ED"/>
    <w:rsid w:val="00F54792"/>
    <w:rsid w:val="00F54C6E"/>
    <w:rsid w:val="00F55874"/>
    <w:rsid w:val="00F55882"/>
    <w:rsid w:val="00F559AF"/>
    <w:rsid w:val="00F56026"/>
    <w:rsid w:val="00F560A1"/>
    <w:rsid w:val="00F56FCE"/>
    <w:rsid w:val="00F57189"/>
    <w:rsid w:val="00F5725F"/>
    <w:rsid w:val="00F573E8"/>
    <w:rsid w:val="00F60203"/>
    <w:rsid w:val="00F6020B"/>
    <w:rsid w:val="00F607C5"/>
    <w:rsid w:val="00F60DEA"/>
    <w:rsid w:val="00F6302A"/>
    <w:rsid w:val="00F637EF"/>
    <w:rsid w:val="00F63950"/>
    <w:rsid w:val="00F642DD"/>
    <w:rsid w:val="00F64835"/>
    <w:rsid w:val="00F64C2B"/>
    <w:rsid w:val="00F651BE"/>
    <w:rsid w:val="00F654EC"/>
    <w:rsid w:val="00F6587D"/>
    <w:rsid w:val="00F67748"/>
    <w:rsid w:val="00F67F53"/>
    <w:rsid w:val="00F703BE"/>
    <w:rsid w:val="00F71118"/>
    <w:rsid w:val="00F717D1"/>
    <w:rsid w:val="00F71F69"/>
    <w:rsid w:val="00F72937"/>
    <w:rsid w:val="00F72B72"/>
    <w:rsid w:val="00F7303D"/>
    <w:rsid w:val="00F73276"/>
    <w:rsid w:val="00F73888"/>
    <w:rsid w:val="00F73E35"/>
    <w:rsid w:val="00F749A3"/>
    <w:rsid w:val="00F74BB9"/>
    <w:rsid w:val="00F75343"/>
    <w:rsid w:val="00F75582"/>
    <w:rsid w:val="00F759F0"/>
    <w:rsid w:val="00F768BD"/>
    <w:rsid w:val="00F76EFA"/>
    <w:rsid w:val="00F77E63"/>
    <w:rsid w:val="00F804BE"/>
    <w:rsid w:val="00F80951"/>
    <w:rsid w:val="00F81776"/>
    <w:rsid w:val="00F817CE"/>
    <w:rsid w:val="00F82A63"/>
    <w:rsid w:val="00F8456C"/>
    <w:rsid w:val="00F84B05"/>
    <w:rsid w:val="00F84E33"/>
    <w:rsid w:val="00F851F7"/>
    <w:rsid w:val="00F859D8"/>
    <w:rsid w:val="00F868E4"/>
    <w:rsid w:val="00F868F5"/>
    <w:rsid w:val="00F8744A"/>
    <w:rsid w:val="00F9056A"/>
    <w:rsid w:val="00F90ABC"/>
    <w:rsid w:val="00F90F8D"/>
    <w:rsid w:val="00F91963"/>
    <w:rsid w:val="00F91E21"/>
    <w:rsid w:val="00F923C4"/>
    <w:rsid w:val="00F92782"/>
    <w:rsid w:val="00F931A2"/>
    <w:rsid w:val="00F93AA9"/>
    <w:rsid w:val="00F94AE6"/>
    <w:rsid w:val="00F94C31"/>
    <w:rsid w:val="00F9524E"/>
    <w:rsid w:val="00F956D6"/>
    <w:rsid w:val="00F95C94"/>
    <w:rsid w:val="00F9622D"/>
    <w:rsid w:val="00F96985"/>
    <w:rsid w:val="00F9722D"/>
    <w:rsid w:val="00F97838"/>
    <w:rsid w:val="00FA0521"/>
    <w:rsid w:val="00FA0725"/>
    <w:rsid w:val="00FA17D8"/>
    <w:rsid w:val="00FA2667"/>
    <w:rsid w:val="00FA286B"/>
    <w:rsid w:val="00FA2BB3"/>
    <w:rsid w:val="00FA365C"/>
    <w:rsid w:val="00FA3955"/>
    <w:rsid w:val="00FA5108"/>
    <w:rsid w:val="00FA5B2B"/>
    <w:rsid w:val="00FA644A"/>
    <w:rsid w:val="00FB1314"/>
    <w:rsid w:val="00FB1781"/>
    <w:rsid w:val="00FB19E2"/>
    <w:rsid w:val="00FB1CFC"/>
    <w:rsid w:val="00FB2163"/>
    <w:rsid w:val="00FB2405"/>
    <w:rsid w:val="00FB2E00"/>
    <w:rsid w:val="00FB3BCF"/>
    <w:rsid w:val="00FB4449"/>
    <w:rsid w:val="00FB4C80"/>
    <w:rsid w:val="00FB5ADE"/>
    <w:rsid w:val="00FB6A6A"/>
    <w:rsid w:val="00FB6AD9"/>
    <w:rsid w:val="00FB6D0D"/>
    <w:rsid w:val="00FC1020"/>
    <w:rsid w:val="00FC14C5"/>
    <w:rsid w:val="00FC15E2"/>
    <w:rsid w:val="00FC2C91"/>
    <w:rsid w:val="00FC38E3"/>
    <w:rsid w:val="00FC4090"/>
    <w:rsid w:val="00FC4E46"/>
    <w:rsid w:val="00FC542E"/>
    <w:rsid w:val="00FC57AE"/>
    <w:rsid w:val="00FC5A96"/>
    <w:rsid w:val="00FC6B17"/>
    <w:rsid w:val="00FC7281"/>
    <w:rsid w:val="00FC7429"/>
    <w:rsid w:val="00FC79B8"/>
    <w:rsid w:val="00FC7B1B"/>
    <w:rsid w:val="00FD07F6"/>
    <w:rsid w:val="00FD0AA4"/>
    <w:rsid w:val="00FD0AEA"/>
    <w:rsid w:val="00FD0BBD"/>
    <w:rsid w:val="00FD1EC8"/>
    <w:rsid w:val="00FD2161"/>
    <w:rsid w:val="00FD2FA1"/>
    <w:rsid w:val="00FD327D"/>
    <w:rsid w:val="00FD3C24"/>
    <w:rsid w:val="00FD47ED"/>
    <w:rsid w:val="00FD632D"/>
    <w:rsid w:val="00FD64AF"/>
    <w:rsid w:val="00FD6C02"/>
    <w:rsid w:val="00FD74DB"/>
    <w:rsid w:val="00FD7660"/>
    <w:rsid w:val="00FE0655"/>
    <w:rsid w:val="00FE2365"/>
    <w:rsid w:val="00FE237B"/>
    <w:rsid w:val="00FE37D7"/>
    <w:rsid w:val="00FE3F48"/>
    <w:rsid w:val="00FE4C7B"/>
    <w:rsid w:val="00FE5585"/>
    <w:rsid w:val="00FE55C3"/>
    <w:rsid w:val="00FE711B"/>
    <w:rsid w:val="00FE7300"/>
    <w:rsid w:val="00FE7336"/>
    <w:rsid w:val="00FE787C"/>
    <w:rsid w:val="00FF1B91"/>
    <w:rsid w:val="00FF2A11"/>
    <w:rsid w:val="00FF395B"/>
    <w:rsid w:val="00FF45A5"/>
    <w:rsid w:val="00FF4D17"/>
    <w:rsid w:val="00FF5C91"/>
    <w:rsid w:val="00FF6012"/>
    <w:rsid w:val="00FF62BB"/>
    <w:rsid w:val="00FF78C1"/>
    <w:rsid w:val="013C346D"/>
    <w:rsid w:val="01555CCA"/>
    <w:rsid w:val="01F28AB6"/>
    <w:rsid w:val="034FBD1C"/>
    <w:rsid w:val="06BEA465"/>
    <w:rsid w:val="07AB75F1"/>
    <w:rsid w:val="07BA2373"/>
    <w:rsid w:val="085A74C6"/>
    <w:rsid w:val="09C0C508"/>
    <w:rsid w:val="0AB3F083"/>
    <w:rsid w:val="0B9A9BEC"/>
    <w:rsid w:val="0C54D325"/>
    <w:rsid w:val="0D14BD8C"/>
    <w:rsid w:val="0D828EB0"/>
    <w:rsid w:val="0DBDFC4B"/>
    <w:rsid w:val="0E1AB775"/>
    <w:rsid w:val="0E9769D9"/>
    <w:rsid w:val="0F3AE2D3"/>
    <w:rsid w:val="111B0853"/>
    <w:rsid w:val="13C1D523"/>
    <w:rsid w:val="13E1EB8B"/>
    <w:rsid w:val="140DE994"/>
    <w:rsid w:val="141B9D56"/>
    <w:rsid w:val="158DA095"/>
    <w:rsid w:val="161AB707"/>
    <w:rsid w:val="1640C229"/>
    <w:rsid w:val="17198C4D"/>
    <w:rsid w:val="179B00C0"/>
    <w:rsid w:val="17FC48A0"/>
    <w:rsid w:val="19148417"/>
    <w:rsid w:val="19FB2F80"/>
    <w:rsid w:val="1AA9C84F"/>
    <w:rsid w:val="1B7FD0BD"/>
    <w:rsid w:val="1C1E8FDF"/>
    <w:rsid w:val="1C833AF0"/>
    <w:rsid w:val="1EF46504"/>
    <w:rsid w:val="1F109B80"/>
    <w:rsid w:val="1F1EE74E"/>
    <w:rsid w:val="1F30565C"/>
    <w:rsid w:val="1FB28985"/>
    <w:rsid w:val="212F700D"/>
    <w:rsid w:val="2288A92A"/>
    <w:rsid w:val="228FCA9C"/>
    <w:rsid w:val="23D93014"/>
    <w:rsid w:val="23DEE6F8"/>
    <w:rsid w:val="23FC3F9B"/>
    <w:rsid w:val="2544A0BD"/>
    <w:rsid w:val="275BB3DB"/>
    <w:rsid w:val="27AC5E32"/>
    <w:rsid w:val="29A61B0E"/>
    <w:rsid w:val="2A4DC636"/>
    <w:rsid w:val="2B85B5CF"/>
    <w:rsid w:val="2BE92CEE"/>
    <w:rsid w:val="2C168726"/>
    <w:rsid w:val="2C3B5377"/>
    <w:rsid w:val="2E1B9FB6"/>
    <w:rsid w:val="2E1D9A55"/>
    <w:rsid w:val="2E1DFFF7"/>
    <w:rsid w:val="2EAC44B7"/>
    <w:rsid w:val="30F05E30"/>
    <w:rsid w:val="314E277F"/>
    <w:rsid w:val="316AC14B"/>
    <w:rsid w:val="33474670"/>
    <w:rsid w:val="3414C43D"/>
    <w:rsid w:val="342F222F"/>
    <w:rsid w:val="356976EC"/>
    <w:rsid w:val="367ABAB3"/>
    <w:rsid w:val="367EE732"/>
    <w:rsid w:val="3713EB2A"/>
    <w:rsid w:val="3822C30C"/>
    <w:rsid w:val="38597CCC"/>
    <w:rsid w:val="3A62F618"/>
    <w:rsid w:val="3AD6134B"/>
    <w:rsid w:val="3B206FD1"/>
    <w:rsid w:val="3B935596"/>
    <w:rsid w:val="3BDFD469"/>
    <w:rsid w:val="3C0402F6"/>
    <w:rsid w:val="3C7E938B"/>
    <w:rsid w:val="3CEE28B6"/>
    <w:rsid w:val="3D354C1A"/>
    <w:rsid w:val="3F0F22FE"/>
    <w:rsid w:val="3FD550F7"/>
    <w:rsid w:val="4043528B"/>
    <w:rsid w:val="41DF22EC"/>
    <w:rsid w:val="41E98902"/>
    <w:rsid w:val="42B6EC2D"/>
    <w:rsid w:val="42C76352"/>
    <w:rsid w:val="431C98F9"/>
    <w:rsid w:val="431E02F1"/>
    <w:rsid w:val="467BE29F"/>
    <w:rsid w:val="47AF08F8"/>
    <w:rsid w:val="4A4067FD"/>
    <w:rsid w:val="4A7DA437"/>
    <w:rsid w:val="4A959DA4"/>
    <w:rsid w:val="4C34F48F"/>
    <w:rsid w:val="4C5F35D0"/>
    <w:rsid w:val="4D80A802"/>
    <w:rsid w:val="4E8B1A32"/>
    <w:rsid w:val="4EB817B4"/>
    <w:rsid w:val="50404DF8"/>
    <w:rsid w:val="506FCA20"/>
    <w:rsid w:val="5138686F"/>
    <w:rsid w:val="515061DC"/>
    <w:rsid w:val="519DC7DE"/>
    <w:rsid w:val="523EC7FA"/>
    <w:rsid w:val="52621028"/>
    <w:rsid w:val="52705808"/>
    <w:rsid w:val="52BFFCA3"/>
    <w:rsid w:val="53BCCCFE"/>
    <w:rsid w:val="545BCD04"/>
    <w:rsid w:val="55DF0EE1"/>
    <w:rsid w:val="569A2826"/>
    <w:rsid w:val="56F1B94C"/>
    <w:rsid w:val="56F74A58"/>
    <w:rsid w:val="5735814B"/>
    <w:rsid w:val="57CDB709"/>
    <w:rsid w:val="590E5D76"/>
    <w:rsid w:val="5ABFC964"/>
    <w:rsid w:val="5CDE9737"/>
    <w:rsid w:val="5DBEE74B"/>
    <w:rsid w:val="5DDF41C5"/>
    <w:rsid w:val="5DF96B96"/>
    <w:rsid w:val="604A25E7"/>
    <w:rsid w:val="609F5B8E"/>
    <w:rsid w:val="61928709"/>
    <w:rsid w:val="62D06989"/>
    <w:rsid w:val="64E189C0"/>
    <w:rsid w:val="66640097"/>
    <w:rsid w:val="666EAF00"/>
    <w:rsid w:val="66760D45"/>
    <w:rsid w:val="6779D3E8"/>
    <w:rsid w:val="67D39C1B"/>
    <w:rsid w:val="6811DDA6"/>
    <w:rsid w:val="6C041AA2"/>
    <w:rsid w:val="6D306166"/>
    <w:rsid w:val="6DCFBA3E"/>
    <w:rsid w:val="6EDB0743"/>
    <w:rsid w:val="6F7CC671"/>
    <w:rsid w:val="6F878E9C"/>
    <w:rsid w:val="6FA13D8F"/>
    <w:rsid w:val="706FBF1B"/>
    <w:rsid w:val="71DD3039"/>
    <w:rsid w:val="72CD64F6"/>
    <w:rsid w:val="73B7071D"/>
    <w:rsid w:val="75CD6DFE"/>
    <w:rsid w:val="769B9D47"/>
    <w:rsid w:val="76F8C8AB"/>
    <w:rsid w:val="7714EFFD"/>
    <w:rsid w:val="774F1663"/>
    <w:rsid w:val="78216AF9"/>
    <w:rsid w:val="793124E8"/>
    <w:rsid w:val="79484EC7"/>
    <w:rsid w:val="7C3A8333"/>
    <w:rsid w:val="7D3E9AE3"/>
    <w:rsid w:val="7D5498B6"/>
    <w:rsid w:val="7F5D3E1C"/>
    <w:rsid w:val="7FD637F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005194DD-4F9B-45D6-BE4A-C0450F229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195DEE"/>
    <w:pPr>
      <w:spacing w:after="160" w:line="259" w:lineRule="auto"/>
      <w:jc w:val="both"/>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uiPriority w:val="99"/>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2282D"/>
    <w:pPr>
      <w:spacing w:after="120"/>
      <w:ind w:left="720"/>
    </w:pPr>
    <w:rPr>
      <w:rFonts w:eastAsia="Calibri"/>
      <w:lang w:val="x-none"/>
    </w:rPr>
  </w:style>
  <w:style w:type="character" w:customStyle="1" w:styleId="ListParagraphChar">
    <w:name w:val="List Paragraph Char"/>
    <w:link w:val="ListParagraph"/>
    <w:uiPriority w:val="34"/>
    <w:qFormat/>
    <w:locked/>
    <w:rsid w:val="00F2282D"/>
    <w:rPr>
      <w:rFonts w:ascii="Arial" w:eastAsia="Calibri" w:hAnsi="Arial" w:cstheme="minorBidi"/>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1Light-Accent1">
    <w:name w:val="Grid Table 1 Light Accent 1"/>
    <w:basedOn w:val="TableNormal"/>
    <w:uiPriority w:val="46"/>
    <w:rsid w:val="00411AA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11AA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11AA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411AA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3-Accent1">
    <w:name w:val="Grid Table 3 Accent 1"/>
    <w:basedOn w:val="TableNormal"/>
    <w:uiPriority w:val="48"/>
    <w:rsid w:val="00411AA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4-Accent1">
    <w:name w:val="Grid Table 4 Accent 1"/>
    <w:basedOn w:val="TableNormal"/>
    <w:uiPriority w:val="49"/>
    <w:rsid w:val="00411AA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411AA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7Colorful-Accent5">
    <w:name w:val="Grid Table 7 Colorful Accent 5"/>
    <w:basedOn w:val="TableNormal"/>
    <w:uiPriority w:val="52"/>
    <w:rsid w:val="00411AA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
    <w:name w:val="Grid Table 4"/>
    <w:basedOn w:val="TableNormal"/>
    <w:uiPriority w:val="49"/>
    <w:rsid w:val="00411AA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CChar">
    <w:name w:val="TAC Char"/>
    <w:link w:val="TAC"/>
    <w:uiPriority w:val="99"/>
    <w:qFormat/>
    <w:locked/>
    <w:rsid w:val="00FC14C5"/>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7E69C0"/>
    <w:rPr>
      <w:color w:val="808080"/>
    </w:rPr>
  </w:style>
  <w:style w:type="paragraph" w:styleId="Revision">
    <w:name w:val="Revision"/>
    <w:hidden/>
    <w:uiPriority w:val="99"/>
    <w:semiHidden/>
    <w:rsid w:val="005E05EE"/>
    <w:rPr>
      <w:rFonts w:ascii="Arial" w:eastAsiaTheme="minorHAnsi" w:hAnsi="Arial" w:cstheme="minorBidi"/>
      <w:szCs w:val="22"/>
      <w:lang w:val="en-US" w:eastAsia="en-US"/>
    </w:rPr>
  </w:style>
  <w:style w:type="paragraph" w:styleId="NormalWeb">
    <w:name w:val="Normal (Web)"/>
    <w:basedOn w:val="Normal"/>
    <w:rsid w:val="00325E97"/>
    <w:rPr>
      <w:rFonts w:ascii="Times New Roman" w:hAnsi="Times New Roman" w:cs="Times New Roman"/>
      <w:sz w:val="24"/>
      <w:szCs w:val="24"/>
    </w:rPr>
  </w:style>
  <w:style w:type="character" w:customStyle="1" w:styleId="B1Zchn">
    <w:name w:val="B1 Zchn"/>
    <w:qFormat/>
    <w:rsid w:val="006D7DDC"/>
    <w:rPr>
      <w:lang w:eastAsia="en-US"/>
    </w:rPr>
  </w:style>
  <w:style w:type="character" w:styleId="UnresolvedMention">
    <w:name w:val="Unresolved Mention"/>
    <w:basedOn w:val="DefaultParagraphFont"/>
    <w:uiPriority w:val="99"/>
    <w:unhideWhenUsed/>
    <w:rsid w:val="00D4057B"/>
    <w:rPr>
      <w:color w:val="605E5C"/>
      <w:shd w:val="clear" w:color="auto" w:fill="E1DFDD"/>
    </w:rPr>
  </w:style>
  <w:style w:type="character" w:styleId="Mention">
    <w:name w:val="Mention"/>
    <w:basedOn w:val="DefaultParagraphFont"/>
    <w:uiPriority w:val="99"/>
    <w:unhideWhenUsed/>
    <w:rsid w:val="00D4057B"/>
    <w:rPr>
      <w:color w:val="2B579A"/>
      <w:shd w:val="clear" w:color="auto" w:fill="E1DFDD"/>
    </w:rPr>
  </w:style>
  <w:style w:type="table" w:customStyle="1" w:styleId="TableGrid1">
    <w:name w:val="Table Grid1"/>
    <w:basedOn w:val="TableNormal"/>
    <w:next w:val="TableGrid"/>
    <w:uiPriority w:val="39"/>
    <w:rsid w:val="00C96E1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s">
    <w:name w:val="Figures"/>
    <w:basedOn w:val="Caption"/>
    <w:link w:val="FiguresChar"/>
    <w:qFormat/>
    <w:rsid w:val="008F5D02"/>
    <w:pPr>
      <w:jc w:val="center"/>
    </w:pPr>
    <w:rPr>
      <w:rFonts w:cs="Arial"/>
      <w:lang w:val="en-GB"/>
    </w:rPr>
  </w:style>
  <w:style w:type="character" w:customStyle="1" w:styleId="FiguresChar">
    <w:name w:val="Figures Char"/>
    <w:basedOn w:val="DefaultParagraphFont"/>
    <w:link w:val="Figures"/>
    <w:rsid w:val="008F5D02"/>
    <w:rPr>
      <w:rFonts w:ascii="Arial" w:eastAsiaTheme="minorHAnsi" w:hAnsi="Arial" w:cs="Arial"/>
      <w:b/>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4359">
      <w:bodyDiv w:val="1"/>
      <w:marLeft w:val="0"/>
      <w:marRight w:val="0"/>
      <w:marTop w:val="0"/>
      <w:marBottom w:val="0"/>
      <w:divBdr>
        <w:top w:val="none" w:sz="0" w:space="0" w:color="auto"/>
        <w:left w:val="none" w:sz="0" w:space="0" w:color="auto"/>
        <w:bottom w:val="none" w:sz="0" w:space="0" w:color="auto"/>
        <w:right w:val="none" w:sz="0" w:space="0" w:color="auto"/>
      </w:divBdr>
      <w:divsChild>
        <w:div w:id="18632691">
          <w:marLeft w:val="1166"/>
          <w:marRight w:val="0"/>
          <w:marTop w:val="0"/>
          <w:marBottom w:val="0"/>
          <w:divBdr>
            <w:top w:val="none" w:sz="0" w:space="0" w:color="auto"/>
            <w:left w:val="none" w:sz="0" w:space="0" w:color="auto"/>
            <w:bottom w:val="none" w:sz="0" w:space="0" w:color="auto"/>
            <w:right w:val="none" w:sz="0" w:space="0" w:color="auto"/>
          </w:divBdr>
        </w:div>
        <w:div w:id="495390276">
          <w:marLeft w:val="1166"/>
          <w:marRight w:val="0"/>
          <w:marTop w:val="0"/>
          <w:marBottom w:val="0"/>
          <w:divBdr>
            <w:top w:val="none" w:sz="0" w:space="0" w:color="auto"/>
            <w:left w:val="none" w:sz="0" w:space="0" w:color="auto"/>
            <w:bottom w:val="none" w:sz="0" w:space="0" w:color="auto"/>
            <w:right w:val="none" w:sz="0" w:space="0" w:color="auto"/>
          </w:divBdr>
        </w:div>
        <w:div w:id="667102213">
          <w:marLeft w:val="1166"/>
          <w:marRight w:val="0"/>
          <w:marTop w:val="0"/>
          <w:marBottom w:val="0"/>
          <w:divBdr>
            <w:top w:val="none" w:sz="0" w:space="0" w:color="auto"/>
            <w:left w:val="none" w:sz="0" w:space="0" w:color="auto"/>
            <w:bottom w:val="none" w:sz="0" w:space="0" w:color="auto"/>
            <w:right w:val="none" w:sz="0" w:space="0" w:color="auto"/>
          </w:divBdr>
        </w:div>
        <w:div w:id="739403012">
          <w:marLeft w:val="1166"/>
          <w:marRight w:val="0"/>
          <w:marTop w:val="0"/>
          <w:marBottom w:val="0"/>
          <w:divBdr>
            <w:top w:val="none" w:sz="0" w:space="0" w:color="auto"/>
            <w:left w:val="none" w:sz="0" w:space="0" w:color="auto"/>
            <w:bottom w:val="none" w:sz="0" w:space="0" w:color="auto"/>
            <w:right w:val="none" w:sz="0" w:space="0" w:color="auto"/>
          </w:divBdr>
        </w:div>
        <w:div w:id="1002393614">
          <w:marLeft w:val="446"/>
          <w:marRight w:val="0"/>
          <w:marTop w:val="0"/>
          <w:marBottom w:val="0"/>
          <w:divBdr>
            <w:top w:val="none" w:sz="0" w:space="0" w:color="auto"/>
            <w:left w:val="none" w:sz="0" w:space="0" w:color="auto"/>
            <w:bottom w:val="none" w:sz="0" w:space="0" w:color="auto"/>
            <w:right w:val="none" w:sz="0" w:space="0" w:color="auto"/>
          </w:divBdr>
        </w:div>
        <w:div w:id="1045377114">
          <w:marLeft w:val="1166"/>
          <w:marRight w:val="0"/>
          <w:marTop w:val="0"/>
          <w:marBottom w:val="0"/>
          <w:divBdr>
            <w:top w:val="none" w:sz="0" w:space="0" w:color="auto"/>
            <w:left w:val="none" w:sz="0" w:space="0" w:color="auto"/>
            <w:bottom w:val="none" w:sz="0" w:space="0" w:color="auto"/>
            <w:right w:val="none" w:sz="0" w:space="0" w:color="auto"/>
          </w:divBdr>
        </w:div>
        <w:div w:id="1246452919">
          <w:marLeft w:val="1166"/>
          <w:marRight w:val="0"/>
          <w:marTop w:val="0"/>
          <w:marBottom w:val="0"/>
          <w:divBdr>
            <w:top w:val="none" w:sz="0" w:space="0" w:color="auto"/>
            <w:left w:val="none" w:sz="0" w:space="0" w:color="auto"/>
            <w:bottom w:val="none" w:sz="0" w:space="0" w:color="auto"/>
            <w:right w:val="none" w:sz="0" w:space="0" w:color="auto"/>
          </w:divBdr>
        </w:div>
        <w:div w:id="1673799634">
          <w:marLeft w:val="1886"/>
          <w:marRight w:val="0"/>
          <w:marTop w:val="0"/>
          <w:marBottom w:val="0"/>
          <w:divBdr>
            <w:top w:val="none" w:sz="0" w:space="0" w:color="auto"/>
            <w:left w:val="none" w:sz="0" w:space="0" w:color="auto"/>
            <w:bottom w:val="none" w:sz="0" w:space="0" w:color="auto"/>
            <w:right w:val="none" w:sz="0" w:space="0" w:color="auto"/>
          </w:divBdr>
        </w:div>
        <w:div w:id="1707832368">
          <w:marLeft w:val="1166"/>
          <w:marRight w:val="0"/>
          <w:marTop w:val="0"/>
          <w:marBottom w:val="0"/>
          <w:divBdr>
            <w:top w:val="none" w:sz="0" w:space="0" w:color="auto"/>
            <w:left w:val="none" w:sz="0" w:space="0" w:color="auto"/>
            <w:bottom w:val="none" w:sz="0" w:space="0" w:color="auto"/>
            <w:right w:val="none" w:sz="0" w:space="0" w:color="auto"/>
          </w:divBdr>
        </w:div>
        <w:div w:id="1740668129">
          <w:marLeft w:val="446"/>
          <w:marRight w:val="0"/>
          <w:marTop w:val="0"/>
          <w:marBottom w:val="0"/>
          <w:divBdr>
            <w:top w:val="none" w:sz="0" w:space="0" w:color="auto"/>
            <w:left w:val="none" w:sz="0" w:space="0" w:color="auto"/>
            <w:bottom w:val="none" w:sz="0" w:space="0" w:color="auto"/>
            <w:right w:val="none" w:sz="0" w:space="0" w:color="auto"/>
          </w:divBdr>
        </w:div>
      </w:divsChild>
    </w:div>
    <w:div w:id="10687887">
      <w:bodyDiv w:val="1"/>
      <w:marLeft w:val="0"/>
      <w:marRight w:val="0"/>
      <w:marTop w:val="0"/>
      <w:marBottom w:val="0"/>
      <w:divBdr>
        <w:top w:val="none" w:sz="0" w:space="0" w:color="auto"/>
        <w:left w:val="none" w:sz="0" w:space="0" w:color="auto"/>
        <w:bottom w:val="none" w:sz="0" w:space="0" w:color="auto"/>
        <w:right w:val="none" w:sz="0" w:space="0" w:color="auto"/>
      </w:divBdr>
    </w:div>
    <w:div w:id="20322537">
      <w:bodyDiv w:val="1"/>
      <w:marLeft w:val="0"/>
      <w:marRight w:val="0"/>
      <w:marTop w:val="0"/>
      <w:marBottom w:val="0"/>
      <w:divBdr>
        <w:top w:val="none" w:sz="0" w:space="0" w:color="auto"/>
        <w:left w:val="none" w:sz="0" w:space="0" w:color="auto"/>
        <w:bottom w:val="none" w:sz="0" w:space="0" w:color="auto"/>
        <w:right w:val="none" w:sz="0" w:space="0" w:color="auto"/>
      </w:divBdr>
    </w:div>
    <w:div w:id="56756035">
      <w:bodyDiv w:val="1"/>
      <w:marLeft w:val="0"/>
      <w:marRight w:val="0"/>
      <w:marTop w:val="0"/>
      <w:marBottom w:val="0"/>
      <w:divBdr>
        <w:top w:val="none" w:sz="0" w:space="0" w:color="auto"/>
        <w:left w:val="none" w:sz="0" w:space="0" w:color="auto"/>
        <w:bottom w:val="none" w:sz="0" w:space="0" w:color="auto"/>
        <w:right w:val="none" w:sz="0" w:space="0" w:color="auto"/>
      </w:divBdr>
      <w:divsChild>
        <w:div w:id="82798244">
          <w:marLeft w:val="1166"/>
          <w:marRight w:val="0"/>
          <w:marTop w:val="0"/>
          <w:marBottom w:val="0"/>
          <w:divBdr>
            <w:top w:val="none" w:sz="0" w:space="0" w:color="auto"/>
            <w:left w:val="none" w:sz="0" w:space="0" w:color="auto"/>
            <w:bottom w:val="none" w:sz="0" w:space="0" w:color="auto"/>
            <w:right w:val="none" w:sz="0" w:space="0" w:color="auto"/>
          </w:divBdr>
        </w:div>
        <w:div w:id="292172919">
          <w:marLeft w:val="1166"/>
          <w:marRight w:val="0"/>
          <w:marTop w:val="0"/>
          <w:marBottom w:val="0"/>
          <w:divBdr>
            <w:top w:val="none" w:sz="0" w:space="0" w:color="auto"/>
            <w:left w:val="none" w:sz="0" w:space="0" w:color="auto"/>
            <w:bottom w:val="none" w:sz="0" w:space="0" w:color="auto"/>
            <w:right w:val="none" w:sz="0" w:space="0" w:color="auto"/>
          </w:divBdr>
        </w:div>
        <w:div w:id="301738688">
          <w:marLeft w:val="1166"/>
          <w:marRight w:val="0"/>
          <w:marTop w:val="0"/>
          <w:marBottom w:val="0"/>
          <w:divBdr>
            <w:top w:val="none" w:sz="0" w:space="0" w:color="auto"/>
            <w:left w:val="none" w:sz="0" w:space="0" w:color="auto"/>
            <w:bottom w:val="none" w:sz="0" w:space="0" w:color="auto"/>
            <w:right w:val="none" w:sz="0" w:space="0" w:color="auto"/>
          </w:divBdr>
        </w:div>
        <w:div w:id="607195827">
          <w:marLeft w:val="1166"/>
          <w:marRight w:val="0"/>
          <w:marTop w:val="0"/>
          <w:marBottom w:val="0"/>
          <w:divBdr>
            <w:top w:val="none" w:sz="0" w:space="0" w:color="auto"/>
            <w:left w:val="none" w:sz="0" w:space="0" w:color="auto"/>
            <w:bottom w:val="none" w:sz="0" w:space="0" w:color="auto"/>
            <w:right w:val="none" w:sz="0" w:space="0" w:color="auto"/>
          </w:divBdr>
        </w:div>
        <w:div w:id="833033026">
          <w:marLeft w:val="1800"/>
          <w:marRight w:val="0"/>
          <w:marTop w:val="0"/>
          <w:marBottom w:val="0"/>
          <w:divBdr>
            <w:top w:val="none" w:sz="0" w:space="0" w:color="auto"/>
            <w:left w:val="none" w:sz="0" w:space="0" w:color="auto"/>
            <w:bottom w:val="none" w:sz="0" w:space="0" w:color="auto"/>
            <w:right w:val="none" w:sz="0" w:space="0" w:color="auto"/>
          </w:divBdr>
        </w:div>
        <w:div w:id="883784978">
          <w:marLeft w:val="1800"/>
          <w:marRight w:val="0"/>
          <w:marTop w:val="0"/>
          <w:marBottom w:val="0"/>
          <w:divBdr>
            <w:top w:val="none" w:sz="0" w:space="0" w:color="auto"/>
            <w:left w:val="none" w:sz="0" w:space="0" w:color="auto"/>
            <w:bottom w:val="none" w:sz="0" w:space="0" w:color="auto"/>
            <w:right w:val="none" w:sz="0" w:space="0" w:color="auto"/>
          </w:divBdr>
        </w:div>
        <w:div w:id="1018506295">
          <w:marLeft w:val="547"/>
          <w:marRight w:val="0"/>
          <w:marTop w:val="0"/>
          <w:marBottom w:val="0"/>
          <w:divBdr>
            <w:top w:val="none" w:sz="0" w:space="0" w:color="auto"/>
            <w:left w:val="none" w:sz="0" w:space="0" w:color="auto"/>
            <w:bottom w:val="none" w:sz="0" w:space="0" w:color="auto"/>
            <w:right w:val="none" w:sz="0" w:space="0" w:color="auto"/>
          </w:divBdr>
        </w:div>
        <w:div w:id="1065681020">
          <w:marLeft w:val="1800"/>
          <w:marRight w:val="0"/>
          <w:marTop w:val="0"/>
          <w:marBottom w:val="0"/>
          <w:divBdr>
            <w:top w:val="none" w:sz="0" w:space="0" w:color="auto"/>
            <w:left w:val="none" w:sz="0" w:space="0" w:color="auto"/>
            <w:bottom w:val="none" w:sz="0" w:space="0" w:color="auto"/>
            <w:right w:val="none" w:sz="0" w:space="0" w:color="auto"/>
          </w:divBdr>
        </w:div>
        <w:div w:id="1275164629">
          <w:marLeft w:val="547"/>
          <w:marRight w:val="0"/>
          <w:marTop w:val="0"/>
          <w:marBottom w:val="0"/>
          <w:divBdr>
            <w:top w:val="none" w:sz="0" w:space="0" w:color="auto"/>
            <w:left w:val="none" w:sz="0" w:space="0" w:color="auto"/>
            <w:bottom w:val="none" w:sz="0" w:space="0" w:color="auto"/>
            <w:right w:val="none" w:sz="0" w:space="0" w:color="auto"/>
          </w:divBdr>
        </w:div>
        <w:div w:id="1275862039">
          <w:marLeft w:val="547"/>
          <w:marRight w:val="0"/>
          <w:marTop w:val="0"/>
          <w:marBottom w:val="0"/>
          <w:divBdr>
            <w:top w:val="none" w:sz="0" w:space="0" w:color="auto"/>
            <w:left w:val="none" w:sz="0" w:space="0" w:color="auto"/>
            <w:bottom w:val="none" w:sz="0" w:space="0" w:color="auto"/>
            <w:right w:val="none" w:sz="0" w:space="0" w:color="auto"/>
          </w:divBdr>
        </w:div>
        <w:div w:id="1309171803">
          <w:marLeft w:val="547"/>
          <w:marRight w:val="0"/>
          <w:marTop w:val="0"/>
          <w:marBottom w:val="0"/>
          <w:divBdr>
            <w:top w:val="none" w:sz="0" w:space="0" w:color="auto"/>
            <w:left w:val="none" w:sz="0" w:space="0" w:color="auto"/>
            <w:bottom w:val="none" w:sz="0" w:space="0" w:color="auto"/>
            <w:right w:val="none" w:sz="0" w:space="0" w:color="auto"/>
          </w:divBdr>
        </w:div>
        <w:div w:id="1383363060">
          <w:marLeft w:val="1166"/>
          <w:marRight w:val="0"/>
          <w:marTop w:val="0"/>
          <w:marBottom w:val="0"/>
          <w:divBdr>
            <w:top w:val="none" w:sz="0" w:space="0" w:color="auto"/>
            <w:left w:val="none" w:sz="0" w:space="0" w:color="auto"/>
            <w:bottom w:val="none" w:sz="0" w:space="0" w:color="auto"/>
            <w:right w:val="none" w:sz="0" w:space="0" w:color="auto"/>
          </w:divBdr>
        </w:div>
        <w:div w:id="1439259048">
          <w:marLeft w:val="1800"/>
          <w:marRight w:val="0"/>
          <w:marTop w:val="0"/>
          <w:marBottom w:val="0"/>
          <w:divBdr>
            <w:top w:val="none" w:sz="0" w:space="0" w:color="auto"/>
            <w:left w:val="none" w:sz="0" w:space="0" w:color="auto"/>
            <w:bottom w:val="none" w:sz="0" w:space="0" w:color="auto"/>
            <w:right w:val="none" w:sz="0" w:space="0" w:color="auto"/>
          </w:divBdr>
        </w:div>
        <w:div w:id="1485585545">
          <w:marLeft w:val="1800"/>
          <w:marRight w:val="0"/>
          <w:marTop w:val="0"/>
          <w:marBottom w:val="0"/>
          <w:divBdr>
            <w:top w:val="none" w:sz="0" w:space="0" w:color="auto"/>
            <w:left w:val="none" w:sz="0" w:space="0" w:color="auto"/>
            <w:bottom w:val="none" w:sz="0" w:space="0" w:color="auto"/>
            <w:right w:val="none" w:sz="0" w:space="0" w:color="auto"/>
          </w:divBdr>
        </w:div>
        <w:div w:id="1542329140">
          <w:marLeft w:val="547"/>
          <w:marRight w:val="0"/>
          <w:marTop w:val="0"/>
          <w:marBottom w:val="0"/>
          <w:divBdr>
            <w:top w:val="none" w:sz="0" w:space="0" w:color="auto"/>
            <w:left w:val="none" w:sz="0" w:space="0" w:color="auto"/>
            <w:bottom w:val="none" w:sz="0" w:space="0" w:color="auto"/>
            <w:right w:val="none" w:sz="0" w:space="0" w:color="auto"/>
          </w:divBdr>
        </w:div>
        <w:div w:id="1641685401">
          <w:marLeft w:val="1166"/>
          <w:marRight w:val="0"/>
          <w:marTop w:val="0"/>
          <w:marBottom w:val="0"/>
          <w:divBdr>
            <w:top w:val="none" w:sz="0" w:space="0" w:color="auto"/>
            <w:left w:val="none" w:sz="0" w:space="0" w:color="auto"/>
            <w:bottom w:val="none" w:sz="0" w:space="0" w:color="auto"/>
            <w:right w:val="none" w:sz="0" w:space="0" w:color="auto"/>
          </w:divBdr>
        </w:div>
        <w:div w:id="1816557340">
          <w:marLeft w:val="1800"/>
          <w:marRight w:val="0"/>
          <w:marTop w:val="0"/>
          <w:marBottom w:val="0"/>
          <w:divBdr>
            <w:top w:val="none" w:sz="0" w:space="0" w:color="auto"/>
            <w:left w:val="none" w:sz="0" w:space="0" w:color="auto"/>
            <w:bottom w:val="none" w:sz="0" w:space="0" w:color="auto"/>
            <w:right w:val="none" w:sz="0" w:space="0" w:color="auto"/>
          </w:divBdr>
        </w:div>
        <w:div w:id="1819036495">
          <w:marLeft w:val="1166"/>
          <w:marRight w:val="0"/>
          <w:marTop w:val="0"/>
          <w:marBottom w:val="0"/>
          <w:divBdr>
            <w:top w:val="none" w:sz="0" w:space="0" w:color="auto"/>
            <w:left w:val="none" w:sz="0" w:space="0" w:color="auto"/>
            <w:bottom w:val="none" w:sz="0" w:space="0" w:color="auto"/>
            <w:right w:val="none" w:sz="0" w:space="0" w:color="auto"/>
          </w:divBdr>
        </w:div>
        <w:div w:id="1961106568">
          <w:marLeft w:val="1166"/>
          <w:marRight w:val="0"/>
          <w:marTop w:val="0"/>
          <w:marBottom w:val="0"/>
          <w:divBdr>
            <w:top w:val="none" w:sz="0" w:space="0" w:color="auto"/>
            <w:left w:val="none" w:sz="0" w:space="0" w:color="auto"/>
            <w:bottom w:val="none" w:sz="0" w:space="0" w:color="auto"/>
            <w:right w:val="none" w:sz="0" w:space="0" w:color="auto"/>
          </w:divBdr>
        </w:div>
        <w:div w:id="2093425279">
          <w:marLeft w:val="1800"/>
          <w:marRight w:val="0"/>
          <w:marTop w:val="0"/>
          <w:marBottom w:val="0"/>
          <w:divBdr>
            <w:top w:val="none" w:sz="0" w:space="0" w:color="auto"/>
            <w:left w:val="none" w:sz="0" w:space="0" w:color="auto"/>
            <w:bottom w:val="none" w:sz="0" w:space="0" w:color="auto"/>
            <w:right w:val="none" w:sz="0" w:space="0" w:color="auto"/>
          </w:divBdr>
        </w:div>
      </w:divsChild>
    </w:div>
    <w:div w:id="89471822">
      <w:bodyDiv w:val="1"/>
      <w:marLeft w:val="0"/>
      <w:marRight w:val="0"/>
      <w:marTop w:val="0"/>
      <w:marBottom w:val="0"/>
      <w:divBdr>
        <w:top w:val="none" w:sz="0" w:space="0" w:color="auto"/>
        <w:left w:val="none" w:sz="0" w:space="0" w:color="auto"/>
        <w:bottom w:val="none" w:sz="0" w:space="0" w:color="auto"/>
        <w:right w:val="none" w:sz="0" w:space="0" w:color="auto"/>
      </w:divBdr>
    </w:div>
    <w:div w:id="96098948">
      <w:bodyDiv w:val="1"/>
      <w:marLeft w:val="0"/>
      <w:marRight w:val="0"/>
      <w:marTop w:val="0"/>
      <w:marBottom w:val="0"/>
      <w:divBdr>
        <w:top w:val="none" w:sz="0" w:space="0" w:color="auto"/>
        <w:left w:val="none" w:sz="0" w:space="0" w:color="auto"/>
        <w:bottom w:val="none" w:sz="0" w:space="0" w:color="auto"/>
        <w:right w:val="none" w:sz="0" w:space="0" w:color="auto"/>
      </w:divBdr>
    </w:div>
    <w:div w:id="203099889">
      <w:bodyDiv w:val="1"/>
      <w:marLeft w:val="0"/>
      <w:marRight w:val="0"/>
      <w:marTop w:val="0"/>
      <w:marBottom w:val="0"/>
      <w:divBdr>
        <w:top w:val="none" w:sz="0" w:space="0" w:color="auto"/>
        <w:left w:val="none" w:sz="0" w:space="0" w:color="auto"/>
        <w:bottom w:val="none" w:sz="0" w:space="0" w:color="auto"/>
        <w:right w:val="none" w:sz="0" w:space="0" w:color="auto"/>
      </w:divBdr>
    </w:div>
    <w:div w:id="216358512">
      <w:bodyDiv w:val="1"/>
      <w:marLeft w:val="0"/>
      <w:marRight w:val="0"/>
      <w:marTop w:val="0"/>
      <w:marBottom w:val="0"/>
      <w:divBdr>
        <w:top w:val="none" w:sz="0" w:space="0" w:color="auto"/>
        <w:left w:val="none" w:sz="0" w:space="0" w:color="auto"/>
        <w:bottom w:val="none" w:sz="0" w:space="0" w:color="auto"/>
        <w:right w:val="none" w:sz="0" w:space="0" w:color="auto"/>
      </w:divBdr>
      <w:divsChild>
        <w:div w:id="614406998">
          <w:marLeft w:val="547"/>
          <w:marRight w:val="0"/>
          <w:marTop w:val="0"/>
          <w:marBottom w:val="0"/>
          <w:divBdr>
            <w:top w:val="none" w:sz="0" w:space="0" w:color="auto"/>
            <w:left w:val="none" w:sz="0" w:space="0" w:color="auto"/>
            <w:bottom w:val="none" w:sz="0" w:space="0" w:color="auto"/>
            <w:right w:val="none" w:sz="0" w:space="0" w:color="auto"/>
          </w:divBdr>
        </w:div>
        <w:div w:id="873662319">
          <w:marLeft w:val="1166"/>
          <w:marRight w:val="0"/>
          <w:marTop w:val="0"/>
          <w:marBottom w:val="0"/>
          <w:divBdr>
            <w:top w:val="none" w:sz="0" w:space="0" w:color="auto"/>
            <w:left w:val="none" w:sz="0" w:space="0" w:color="auto"/>
            <w:bottom w:val="none" w:sz="0" w:space="0" w:color="auto"/>
            <w:right w:val="none" w:sz="0" w:space="0" w:color="auto"/>
          </w:divBdr>
        </w:div>
        <w:div w:id="969435159">
          <w:marLeft w:val="547"/>
          <w:marRight w:val="0"/>
          <w:marTop w:val="0"/>
          <w:marBottom w:val="0"/>
          <w:divBdr>
            <w:top w:val="none" w:sz="0" w:space="0" w:color="auto"/>
            <w:left w:val="none" w:sz="0" w:space="0" w:color="auto"/>
            <w:bottom w:val="none" w:sz="0" w:space="0" w:color="auto"/>
            <w:right w:val="none" w:sz="0" w:space="0" w:color="auto"/>
          </w:divBdr>
        </w:div>
        <w:div w:id="542792575">
          <w:marLeft w:val="547"/>
          <w:marRight w:val="0"/>
          <w:marTop w:val="0"/>
          <w:marBottom w:val="0"/>
          <w:divBdr>
            <w:top w:val="none" w:sz="0" w:space="0" w:color="auto"/>
            <w:left w:val="none" w:sz="0" w:space="0" w:color="auto"/>
            <w:bottom w:val="none" w:sz="0" w:space="0" w:color="auto"/>
            <w:right w:val="none" w:sz="0" w:space="0" w:color="auto"/>
          </w:divBdr>
        </w:div>
        <w:div w:id="1555042272">
          <w:marLeft w:val="547"/>
          <w:marRight w:val="0"/>
          <w:marTop w:val="0"/>
          <w:marBottom w:val="0"/>
          <w:divBdr>
            <w:top w:val="none" w:sz="0" w:space="0" w:color="auto"/>
            <w:left w:val="none" w:sz="0" w:space="0" w:color="auto"/>
            <w:bottom w:val="none" w:sz="0" w:space="0" w:color="auto"/>
            <w:right w:val="none" w:sz="0" w:space="0" w:color="auto"/>
          </w:divBdr>
        </w:div>
      </w:divsChild>
    </w:div>
    <w:div w:id="252010883">
      <w:bodyDiv w:val="1"/>
      <w:marLeft w:val="0"/>
      <w:marRight w:val="0"/>
      <w:marTop w:val="0"/>
      <w:marBottom w:val="0"/>
      <w:divBdr>
        <w:top w:val="none" w:sz="0" w:space="0" w:color="auto"/>
        <w:left w:val="none" w:sz="0" w:space="0" w:color="auto"/>
        <w:bottom w:val="none" w:sz="0" w:space="0" w:color="auto"/>
        <w:right w:val="none" w:sz="0" w:space="0" w:color="auto"/>
      </w:divBdr>
    </w:div>
    <w:div w:id="254673238">
      <w:bodyDiv w:val="1"/>
      <w:marLeft w:val="0"/>
      <w:marRight w:val="0"/>
      <w:marTop w:val="0"/>
      <w:marBottom w:val="0"/>
      <w:divBdr>
        <w:top w:val="none" w:sz="0" w:space="0" w:color="auto"/>
        <w:left w:val="none" w:sz="0" w:space="0" w:color="auto"/>
        <w:bottom w:val="none" w:sz="0" w:space="0" w:color="auto"/>
        <w:right w:val="none" w:sz="0" w:space="0" w:color="auto"/>
      </w:divBdr>
      <w:divsChild>
        <w:div w:id="772286776">
          <w:marLeft w:val="418"/>
          <w:marRight w:val="0"/>
          <w:marTop w:val="160"/>
          <w:marBottom w:val="0"/>
          <w:divBdr>
            <w:top w:val="none" w:sz="0" w:space="0" w:color="auto"/>
            <w:left w:val="none" w:sz="0" w:space="0" w:color="auto"/>
            <w:bottom w:val="none" w:sz="0" w:space="0" w:color="auto"/>
            <w:right w:val="none" w:sz="0" w:space="0" w:color="auto"/>
          </w:divBdr>
        </w:div>
        <w:div w:id="923487821">
          <w:marLeft w:val="1267"/>
          <w:marRight w:val="0"/>
          <w:marTop w:val="160"/>
          <w:marBottom w:val="0"/>
          <w:divBdr>
            <w:top w:val="none" w:sz="0" w:space="0" w:color="auto"/>
            <w:left w:val="none" w:sz="0" w:space="0" w:color="auto"/>
            <w:bottom w:val="none" w:sz="0" w:space="0" w:color="auto"/>
            <w:right w:val="none" w:sz="0" w:space="0" w:color="auto"/>
          </w:divBdr>
        </w:div>
        <w:div w:id="1027827611">
          <w:marLeft w:val="850"/>
          <w:marRight w:val="0"/>
          <w:marTop w:val="160"/>
          <w:marBottom w:val="0"/>
          <w:divBdr>
            <w:top w:val="none" w:sz="0" w:space="0" w:color="auto"/>
            <w:left w:val="none" w:sz="0" w:space="0" w:color="auto"/>
            <w:bottom w:val="none" w:sz="0" w:space="0" w:color="auto"/>
            <w:right w:val="none" w:sz="0" w:space="0" w:color="auto"/>
          </w:divBdr>
        </w:div>
        <w:div w:id="1095057822">
          <w:marLeft w:val="850"/>
          <w:marRight w:val="0"/>
          <w:marTop w:val="160"/>
          <w:marBottom w:val="0"/>
          <w:divBdr>
            <w:top w:val="none" w:sz="0" w:space="0" w:color="auto"/>
            <w:left w:val="none" w:sz="0" w:space="0" w:color="auto"/>
            <w:bottom w:val="none" w:sz="0" w:space="0" w:color="auto"/>
            <w:right w:val="none" w:sz="0" w:space="0" w:color="auto"/>
          </w:divBdr>
        </w:div>
        <w:div w:id="1470787098">
          <w:marLeft w:val="850"/>
          <w:marRight w:val="0"/>
          <w:marTop w:val="160"/>
          <w:marBottom w:val="0"/>
          <w:divBdr>
            <w:top w:val="none" w:sz="0" w:space="0" w:color="auto"/>
            <w:left w:val="none" w:sz="0" w:space="0" w:color="auto"/>
            <w:bottom w:val="none" w:sz="0" w:space="0" w:color="auto"/>
            <w:right w:val="none" w:sz="0" w:space="0" w:color="auto"/>
          </w:divBdr>
        </w:div>
        <w:div w:id="1575899296">
          <w:marLeft w:val="1267"/>
          <w:marRight w:val="0"/>
          <w:marTop w:val="160"/>
          <w:marBottom w:val="0"/>
          <w:divBdr>
            <w:top w:val="none" w:sz="0" w:space="0" w:color="auto"/>
            <w:left w:val="none" w:sz="0" w:space="0" w:color="auto"/>
            <w:bottom w:val="none" w:sz="0" w:space="0" w:color="auto"/>
            <w:right w:val="none" w:sz="0" w:space="0" w:color="auto"/>
          </w:divBdr>
        </w:div>
        <w:div w:id="1592811619">
          <w:marLeft w:val="850"/>
          <w:marRight w:val="0"/>
          <w:marTop w:val="160"/>
          <w:marBottom w:val="0"/>
          <w:divBdr>
            <w:top w:val="none" w:sz="0" w:space="0" w:color="auto"/>
            <w:left w:val="none" w:sz="0" w:space="0" w:color="auto"/>
            <w:bottom w:val="none" w:sz="0" w:space="0" w:color="auto"/>
            <w:right w:val="none" w:sz="0" w:space="0" w:color="auto"/>
          </w:divBdr>
        </w:div>
        <w:div w:id="1699042673">
          <w:marLeft w:val="850"/>
          <w:marRight w:val="0"/>
          <w:marTop w:val="160"/>
          <w:marBottom w:val="0"/>
          <w:divBdr>
            <w:top w:val="none" w:sz="0" w:space="0" w:color="auto"/>
            <w:left w:val="none" w:sz="0" w:space="0" w:color="auto"/>
            <w:bottom w:val="none" w:sz="0" w:space="0" w:color="auto"/>
            <w:right w:val="none" w:sz="0" w:space="0" w:color="auto"/>
          </w:divBdr>
        </w:div>
        <w:div w:id="2020152386">
          <w:marLeft w:val="1267"/>
          <w:marRight w:val="0"/>
          <w:marTop w:val="160"/>
          <w:marBottom w:val="0"/>
          <w:divBdr>
            <w:top w:val="none" w:sz="0" w:space="0" w:color="auto"/>
            <w:left w:val="none" w:sz="0" w:space="0" w:color="auto"/>
            <w:bottom w:val="none" w:sz="0" w:space="0" w:color="auto"/>
            <w:right w:val="none" w:sz="0" w:space="0" w:color="auto"/>
          </w:divBdr>
        </w:div>
      </w:divsChild>
    </w:div>
    <w:div w:id="266813211">
      <w:bodyDiv w:val="1"/>
      <w:marLeft w:val="0"/>
      <w:marRight w:val="0"/>
      <w:marTop w:val="0"/>
      <w:marBottom w:val="0"/>
      <w:divBdr>
        <w:top w:val="none" w:sz="0" w:space="0" w:color="auto"/>
        <w:left w:val="none" w:sz="0" w:space="0" w:color="auto"/>
        <w:bottom w:val="none" w:sz="0" w:space="0" w:color="auto"/>
        <w:right w:val="none" w:sz="0" w:space="0" w:color="auto"/>
      </w:divBdr>
      <w:divsChild>
        <w:div w:id="1566450804">
          <w:marLeft w:val="547"/>
          <w:marRight w:val="0"/>
          <w:marTop w:val="0"/>
          <w:marBottom w:val="0"/>
          <w:divBdr>
            <w:top w:val="none" w:sz="0" w:space="0" w:color="auto"/>
            <w:left w:val="none" w:sz="0" w:space="0" w:color="auto"/>
            <w:bottom w:val="none" w:sz="0" w:space="0" w:color="auto"/>
            <w:right w:val="none" w:sz="0" w:space="0" w:color="auto"/>
          </w:divBdr>
        </w:div>
        <w:div w:id="677393624">
          <w:marLeft w:val="547"/>
          <w:marRight w:val="0"/>
          <w:marTop w:val="0"/>
          <w:marBottom w:val="0"/>
          <w:divBdr>
            <w:top w:val="none" w:sz="0" w:space="0" w:color="auto"/>
            <w:left w:val="none" w:sz="0" w:space="0" w:color="auto"/>
            <w:bottom w:val="none" w:sz="0" w:space="0" w:color="auto"/>
            <w:right w:val="none" w:sz="0" w:space="0" w:color="auto"/>
          </w:divBdr>
        </w:div>
        <w:div w:id="1307080202">
          <w:marLeft w:val="547"/>
          <w:marRight w:val="0"/>
          <w:marTop w:val="0"/>
          <w:marBottom w:val="0"/>
          <w:divBdr>
            <w:top w:val="none" w:sz="0" w:space="0" w:color="auto"/>
            <w:left w:val="none" w:sz="0" w:space="0" w:color="auto"/>
            <w:bottom w:val="none" w:sz="0" w:space="0" w:color="auto"/>
            <w:right w:val="none" w:sz="0" w:space="0" w:color="auto"/>
          </w:divBdr>
        </w:div>
      </w:divsChild>
    </w:div>
    <w:div w:id="287782512">
      <w:bodyDiv w:val="1"/>
      <w:marLeft w:val="0"/>
      <w:marRight w:val="0"/>
      <w:marTop w:val="0"/>
      <w:marBottom w:val="0"/>
      <w:divBdr>
        <w:top w:val="none" w:sz="0" w:space="0" w:color="auto"/>
        <w:left w:val="none" w:sz="0" w:space="0" w:color="auto"/>
        <w:bottom w:val="none" w:sz="0" w:space="0" w:color="auto"/>
        <w:right w:val="none" w:sz="0" w:space="0" w:color="auto"/>
      </w:divBdr>
    </w:div>
    <w:div w:id="316690262">
      <w:bodyDiv w:val="1"/>
      <w:marLeft w:val="0"/>
      <w:marRight w:val="0"/>
      <w:marTop w:val="0"/>
      <w:marBottom w:val="0"/>
      <w:divBdr>
        <w:top w:val="none" w:sz="0" w:space="0" w:color="auto"/>
        <w:left w:val="none" w:sz="0" w:space="0" w:color="auto"/>
        <w:bottom w:val="none" w:sz="0" w:space="0" w:color="auto"/>
        <w:right w:val="none" w:sz="0" w:space="0" w:color="auto"/>
      </w:divBdr>
      <w:divsChild>
        <w:div w:id="22093411">
          <w:marLeft w:val="1800"/>
          <w:marRight w:val="0"/>
          <w:marTop w:val="0"/>
          <w:marBottom w:val="0"/>
          <w:divBdr>
            <w:top w:val="none" w:sz="0" w:space="0" w:color="auto"/>
            <w:left w:val="none" w:sz="0" w:space="0" w:color="auto"/>
            <w:bottom w:val="none" w:sz="0" w:space="0" w:color="auto"/>
            <w:right w:val="none" w:sz="0" w:space="0" w:color="auto"/>
          </w:divBdr>
        </w:div>
        <w:div w:id="76755540">
          <w:marLeft w:val="1166"/>
          <w:marRight w:val="0"/>
          <w:marTop w:val="0"/>
          <w:marBottom w:val="0"/>
          <w:divBdr>
            <w:top w:val="none" w:sz="0" w:space="0" w:color="auto"/>
            <w:left w:val="none" w:sz="0" w:space="0" w:color="auto"/>
            <w:bottom w:val="none" w:sz="0" w:space="0" w:color="auto"/>
            <w:right w:val="none" w:sz="0" w:space="0" w:color="auto"/>
          </w:divBdr>
        </w:div>
        <w:div w:id="185682358">
          <w:marLeft w:val="1800"/>
          <w:marRight w:val="0"/>
          <w:marTop w:val="0"/>
          <w:marBottom w:val="0"/>
          <w:divBdr>
            <w:top w:val="none" w:sz="0" w:space="0" w:color="auto"/>
            <w:left w:val="none" w:sz="0" w:space="0" w:color="auto"/>
            <w:bottom w:val="none" w:sz="0" w:space="0" w:color="auto"/>
            <w:right w:val="none" w:sz="0" w:space="0" w:color="auto"/>
          </w:divBdr>
        </w:div>
        <w:div w:id="208497041">
          <w:marLeft w:val="547"/>
          <w:marRight w:val="0"/>
          <w:marTop w:val="0"/>
          <w:marBottom w:val="0"/>
          <w:divBdr>
            <w:top w:val="none" w:sz="0" w:space="0" w:color="auto"/>
            <w:left w:val="none" w:sz="0" w:space="0" w:color="auto"/>
            <w:bottom w:val="none" w:sz="0" w:space="0" w:color="auto"/>
            <w:right w:val="none" w:sz="0" w:space="0" w:color="auto"/>
          </w:divBdr>
        </w:div>
        <w:div w:id="214048616">
          <w:marLeft w:val="1166"/>
          <w:marRight w:val="0"/>
          <w:marTop w:val="0"/>
          <w:marBottom w:val="0"/>
          <w:divBdr>
            <w:top w:val="none" w:sz="0" w:space="0" w:color="auto"/>
            <w:left w:val="none" w:sz="0" w:space="0" w:color="auto"/>
            <w:bottom w:val="none" w:sz="0" w:space="0" w:color="auto"/>
            <w:right w:val="none" w:sz="0" w:space="0" w:color="auto"/>
          </w:divBdr>
        </w:div>
        <w:div w:id="307632941">
          <w:marLeft w:val="547"/>
          <w:marRight w:val="0"/>
          <w:marTop w:val="0"/>
          <w:marBottom w:val="0"/>
          <w:divBdr>
            <w:top w:val="none" w:sz="0" w:space="0" w:color="auto"/>
            <w:left w:val="none" w:sz="0" w:space="0" w:color="auto"/>
            <w:bottom w:val="none" w:sz="0" w:space="0" w:color="auto"/>
            <w:right w:val="none" w:sz="0" w:space="0" w:color="auto"/>
          </w:divBdr>
        </w:div>
        <w:div w:id="354425831">
          <w:marLeft w:val="1166"/>
          <w:marRight w:val="0"/>
          <w:marTop w:val="0"/>
          <w:marBottom w:val="0"/>
          <w:divBdr>
            <w:top w:val="none" w:sz="0" w:space="0" w:color="auto"/>
            <w:left w:val="none" w:sz="0" w:space="0" w:color="auto"/>
            <w:bottom w:val="none" w:sz="0" w:space="0" w:color="auto"/>
            <w:right w:val="none" w:sz="0" w:space="0" w:color="auto"/>
          </w:divBdr>
        </w:div>
        <w:div w:id="656998896">
          <w:marLeft w:val="1166"/>
          <w:marRight w:val="0"/>
          <w:marTop w:val="0"/>
          <w:marBottom w:val="0"/>
          <w:divBdr>
            <w:top w:val="none" w:sz="0" w:space="0" w:color="auto"/>
            <w:left w:val="none" w:sz="0" w:space="0" w:color="auto"/>
            <w:bottom w:val="none" w:sz="0" w:space="0" w:color="auto"/>
            <w:right w:val="none" w:sz="0" w:space="0" w:color="auto"/>
          </w:divBdr>
        </w:div>
        <w:div w:id="666860272">
          <w:marLeft w:val="547"/>
          <w:marRight w:val="0"/>
          <w:marTop w:val="0"/>
          <w:marBottom w:val="0"/>
          <w:divBdr>
            <w:top w:val="none" w:sz="0" w:space="0" w:color="auto"/>
            <w:left w:val="none" w:sz="0" w:space="0" w:color="auto"/>
            <w:bottom w:val="none" w:sz="0" w:space="0" w:color="auto"/>
            <w:right w:val="none" w:sz="0" w:space="0" w:color="auto"/>
          </w:divBdr>
        </w:div>
        <w:div w:id="675116268">
          <w:marLeft w:val="1166"/>
          <w:marRight w:val="0"/>
          <w:marTop w:val="0"/>
          <w:marBottom w:val="0"/>
          <w:divBdr>
            <w:top w:val="none" w:sz="0" w:space="0" w:color="auto"/>
            <w:left w:val="none" w:sz="0" w:space="0" w:color="auto"/>
            <w:bottom w:val="none" w:sz="0" w:space="0" w:color="auto"/>
            <w:right w:val="none" w:sz="0" w:space="0" w:color="auto"/>
          </w:divBdr>
        </w:div>
        <w:div w:id="750666631">
          <w:marLeft w:val="1166"/>
          <w:marRight w:val="0"/>
          <w:marTop w:val="0"/>
          <w:marBottom w:val="0"/>
          <w:divBdr>
            <w:top w:val="none" w:sz="0" w:space="0" w:color="auto"/>
            <w:left w:val="none" w:sz="0" w:space="0" w:color="auto"/>
            <w:bottom w:val="none" w:sz="0" w:space="0" w:color="auto"/>
            <w:right w:val="none" w:sz="0" w:space="0" w:color="auto"/>
          </w:divBdr>
        </w:div>
        <w:div w:id="853878488">
          <w:marLeft w:val="547"/>
          <w:marRight w:val="0"/>
          <w:marTop w:val="0"/>
          <w:marBottom w:val="0"/>
          <w:divBdr>
            <w:top w:val="none" w:sz="0" w:space="0" w:color="auto"/>
            <w:left w:val="none" w:sz="0" w:space="0" w:color="auto"/>
            <w:bottom w:val="none" w:sz="0" w:space="0" w:color="auto"/>
            <w:right w:val="none" w:sz="0" w:space="0" w:color="auto"/>
          </w:divBdr>
        </w:div>
        <w:div w:id="984970847">
          <w:marLeft w:val="1800"/>
          <w:marRight w:val="0"/>
          <w:marTop w:val="0"/>
          <w:marBottom w:val="0"/>
          <w:divBdr>
            <w:top w:val="none" w:sz="0" w:space="0" w:color="auto"/>
            <w:left w:val="none" w:sz="0" w:space="0" w:color="auto"/>
            <w:bottom w:val="none" w:sz="0" w:space="0" w:color="auto"/>
            <w:right w:val="none" w:sz="0" w:space="0" w:color="auto"/>
          </w:divBdr>
        </w:div>
        <w:div w:id="1279725407">
          <w:marLeft w:val="1800"/>
          <w:marRight w:val="0"/>
          <w:marTop w:val="0"/>
          <w:marBottom w:val="0"/>
          <w:divBdr>
            <w:top w:val="none" w:sz="0" w:space="0" w:color="auto"/>
            <w:left w:val="none" w:sz="0" w:space="0" w:color="auto"/>
            <w:bottom w:val="none" w:sz="0" w:space="0" w:color="auto"/>
            <w:right w:val="none" w:sz="0" w:space="0" w:color="auto"/>
          </w:divBdr>
        </w:div>
        <w:div w:id="1367947310">
          <w:marLeft w:val="1800"/>
          <w:marRight w:val="0"/>
          <w:marTop w:val="0"/>
          <w:marBottom w:val="0"/>
          <w:divBdr>
            <w:top w:val="none" w:sz="0" w:space="0" w:color="auto"/>
            <w:left w:val="none" w:sz="0" w:space="0" w:color="auto"/>
            <w:bottom w:val="none" w:sz="0" w:space="0" w:color="auto"/>
            <w:right w:val="none" w:sz="0" w:space="0" w:color="auto"/>
          </w:divBdr>
        </w:div>
        <w:div w:id="1457217203">
          <w:marLeft w:val="1166"/>
          <w:marRight w:val="0"/>
          <w:marTop w:val="0"/>
          <w:marBottom w:val="0"/>
          <w:divBdr>
            <w:top w:val="none" w:sz="0" w:space="0" w:color="auto"/>
            <w:left w:val="none" w:sz="0" w:space="0" w:color="auto"/>
            <w:bottom w:val="none" w:sz="0" w:space="0" w:color="auto"/>
            <w:right w:val="none" w:sz="0" w:space="0" w:color="auto"/>
          </w:divBdr>
        </w:div>
        <w:div w:id="1557279547">
          <w:marLeft w:val="1800"/>
          <w:marRight w:val="0"/>
          <w:marTop w:val="0"/>
          <w:marBottom w:val="0"/>
          <w:divBdr>
            <w:top w:val="none" w:sz="0" w:space="0" w:color="auto"/>
            <w:left w:val="none" w:sz="0" w:space="0" w:color="auto"/>
            <w:bottom w:val="none" w:sz="0" w:space="0" w:color="auto"/>
            <w:right w:val="none" w:sz="0" w:space="0" w:color="auto"/>
          </w:divBdr>
        </w:div>
        <w:div w:id="2039894061">
          <w:marLeft w:val="547"/>
          <w:marRight w:val="0"/>
          <w:marTop w:val="0"/>
          <w:marBottom w:val="0"/>
          <w:divBdr>
            <w:top w:val="none" w:sz="0" w:space="0" w:color="auto"/>
            <w:left w:val="none" w:sz="0" w:space="0" w:color="auto"/>
            <w:bottom w:val="none" w:sz="0" w:space="0" w:color="auto"/>
            <w:right w:val="none" w:sz="0" w:space="0" w:color="auto"/>
          </w:divBdr>
        </w:div>
        <w:div w:id="2051147188">
          <w:marLeft w:val="1800"/>
          <w:marRight w:val="0"/>
          <w:marTop w:val="0"/>
          <w:marBottom w:val="0"/>
          <w:divBdr>
            <w:top w:val="none" w:sz="0" w:space="0" w:color="auto"/>
            <w:left w:val="none" w:sz="0" w:space="0" w:color="auto"/>
            <w:bottom w:val="none" w:sz="0" w:space="0" w:color="auto"/>
            <w:right w:val="none" w:sz="0" w:space="0" w:color="auto"/>
          </w:divBdr>
        </w:div>
        <w:div w:id="2065174056">
          <w:marLeft w:val="1166"/>
          <w:marRight w:val="0"/>
          <w:marTop w:val="0"/>
          <w:marBottom w:val="0"/>
          <w:divBdr>
            <w:top w:val="none" w:sz="0" w:space="0" w:color="auto"/>
            <w:left w:val="none" w:sz="0" w:space="0" w:color="auto"/>
            <w:bottom w:val="none" w:sz="0" w:space="0" w:color="auto"/>
            <w:right w:val="none" w:sz="0" w:space="0" w:color="auto"/>
          </w:divBdr>
        </w:div>
      </w:divsChild>
    </w:div>
    <w:div w:id="387145987">
      <w:bodyDiv w:val="1"/>
      <w:marLeft w:val="0"/>
      <w:marRight w:val="0"/>
      <w:marTop w:val="0"/>
      <w:marBottom w:val="0"/>
      <w:divBdr>
        <w:top w:val="none" w:sz="0" w:space="0" w:color="auto"/>
        <w:left w:val="none" w:sz="0" w:space="0" w:color="auto"/>
        <w:bottom w:val="none" w:sz="0" w:space="0" w:color="auto"/>
        <w:right w:val="none" w:sz="0" w:space="0" w:color="auto"/>
      </w:divBdr>
    </w:div>
    <w:div w:id="461122776">
      <w:bodyDiv w:val="1"/>
      <w:marLeft w:val="0"/>
      <w:marRight w:val="0"/>
      <w:marTop w:val="0"/>
      <w:marBottom w:val="0"/>
      <w:divBdr>
        <w:top w:val="none" w:sz="0" w:space="0" w:color="auto"/>
        <w:left w:val="none" w:sz="0" w:space="0" w:color="auto"/>
        <w:bottom w:val="none" w:sz="0" w:space="0" w:color="auto"/>
        <w:right w:val="none" w:sz="0" w:space="0" w:color="auto"/>
      </w:divBdr>
      <w:divsChild>
        <w:div w:id="575751427">
          <w:marLeft w:val="547"/>
          <w:marRight w:val="0"/>
          <w:marTop w:val="0"/>
          <w:marBottom w:val="0"/>
          <w:divBdr>
            <w:top w:val="none" w:sz="0" w:space="0" w:color="auto"/>
            <w:left w:val="none" w:sz="0" w:space="0" w:color="auto"/>
            <w:bottom w:val="none" w:sz="0" w:space="0" w:color="auto"/>
            <w:right w:val="none" w:sz="0" w:space="0" w:color="auto"/>
          </w:divBdr>
        </w:div>
        <w:div w:id="588348048">
          <w:marLeft w:val="547"/>
          <w:marRight w:val="29"/>
          <w:marTop w:val="0"/>
          <w:marBottom w:val="0"/>
          <w:divBdr>
            <w:top w:val="none" w:sz="0" w:space="0" w:color="auto"/>
            <w:left w:val="none" w:sz="0" w:space="0" w:color="auto"/>
            <w:bottom w:val="none" w:sz="0" w:space="0" w:color="auto"/>
            <w:right w:val="none" w:sz="0" w:space="0" w:color="auto"/>
          </w:divBdr>
        </w:div>
        <w:div w:id="1167088807">
          <w:marLeft w:val="547"/>
          <w:marRight w:val="0"/>
          <w:marTop w:val="0"/>
          <w:marBottom w:val="0"/>
          <w:divBdr>
            <w:top w:val="none" w:sz="0" w:space="0" w:color="auto"/>
            <w:left w:val="none" w:sz="0" w:space="0" w:color="auto"/>
            <w:bottom w:val="none" w:sz="0" w:space="0" w:color="auto"/>
            <w:right w:val="none" w:sz="0" w:space="0" w:color="auto"/>
          </w:divBdr>
        </w:div>
        <w:div w:id="1549412774">
          <w:marLeft w:val="547"/>
          <w:marRight w:val="29"/>
          <w:marTop w:val="0"/>
          <w:marBottom w:val="120"/>
          <w:divBdr>
            <w:top w:val="none" w:sz="0" w:space="0" w:color="auto"/>
            <w:left w:val="none" w:sz="0" w:space="0" w:color="auto"/>
            <w:bottom w:val="none" w:sz="0" w:space="0" w:color="auto"/>
            <w:right w:val="none" w:sz="0" w:space="0" w:color="auto"/>
          </w:divBdr>
        </w:div>
        <w:div w:id="1716390732">
          <w:marLeft w:val="1166"/>
          <w:marRight w:val="0"/>
          <w:marTop w:val="0"/>
          <w:marBottom w:val="0"/>
          <w:divBdr>
            <w:top w:val="none" w:sz="0" w:space="0" w:color="auto"/>
            <w:left w:val="none" w:sz="0" w:space="0" w:color="auto"/>
            <w:bottom w:val="none" w:sz="0" w:space="0" w:color="auto"/>
            <w:right w:val="none" w:sz="0" w:space="0" w:color="auto"/>
          </w:divBdr>
        </w:div>
        <w:div w:id="2032144627">
          <w:marLeft w:val="1166"/>
          <w:marRight w:val="0"/>
          <w:marTop w:val="0"/>
          <w:marBottom w:val="0"/>
          <w:divBdr>
            <w:top w:val="none" w:sz="0" w:space="0" w:color="auto"/>
            <w:left w:val="none" w:sz="0" w:space="0" w:color="auto"/>
            <w:bottom w:val="none" w:sz="0" w:space="0" w:color="auto"/>
            <w:right w:val="none" w:sz="0" w:space="0" w:color="auto"/>
          </w:divBdr>
        </w:div>
        <w:div w:id="2043242050">
          <w:marLeft w:val="547"/>
          <w:marRight w:val="29"/>
          <w:marTop w:val="0"/>
          <w:marBottom w:val="0"/>
          <w:divBdr>
            <w:top w:val="none" w:sz="0" w:space="0" w:color="auto"/>
            <w:left w:val="none" w:sz="0" w:space="0" w:color="auto"/>
            <w:bottom w:val="none" w:sz="0" w:space="0" w:color="auto"/>
            <w:right w:val="none" w:sz="0" w:space="0" w:color="auto"/>
          </w:divBdr>
        </w:div>
      </w:divsChild>
    </w:div>
    <w:div w:id="506166638">
      <w:bodyDiv w:val="1"/>
      <w:marLeft w:val="0"/>
      <w:marRight w:val="0"/>
      <w:marTop w:val="0"/>
      <w:marBottom w:val="0"/>
      <w:divBdr>
        <w:top w:val="none" w:sz="0" w:space="0" w:color="auto"/>
        <w:left w:val="none" w:sz="0" w:space="0" w:color="auto"/>
        <w:bottom w:val="none" w:sz="0" w:space="0" w:color="auto"/>
        <w:right w:val="none" w:sz="0" w:space="0" w:color="auto"/>
      </w:divBdr>
    </w:div>
    <w:div w:id="528837692">
      <w:bodyDiv w:val="1"/>
      <w:marLeft w:val="0"/>
      <w:marRight w:val="0"/>
      <w:marTop w:val="0"/>
      <w:marBottom w:val="0"/>
      <w:divBdr>
        <w:top w:val="none" w:sz="0" w:space="0" w:color="auto"/>
        <w:left w:val="none" w:sz="0" w:space="0" w:color="auto"/>
        <w:bottom w:val="none" w:sz="0" w:space="0" w:color="auto"/>
        <w:right w:val="none" w:sz="0" w:space="0" w:color="auto"/>
      </w:divBdr>
    </w:div>
    <w:div w:id="539629125">
      <w:bodyDiv w:val="1"/>
      <w:marLeft w:val="0"/>
      <w:marRight w:val="0"/>
      <w:marTop w:val="0"/>
      <w:marBottom w:val="0"/>
      <w:divBdr>
        <w:top w:val="none" w:sz="0" w:space="0" w:color="auto"/>
        <w:left w:val="none" w:sz="0" w:space="0" w:color="auto"/>
        <w:bottom w:val="none" w:sz="0" w:space="0" w:color="auto"/>
        <w:right w:val="none" w:sz="0" w:space="0" w:color="auto"/>
      </w:divBdr>
    </w:div>
    <w:div w:id="539779867">
      <w:bodyDiv w:val="1"/>
      <w:marLeft w:val="0"/>
      <w:marRight w:val="0"/>
      <w:marTop w:val="0"/>
      <w:marBottom w:val="0"/>
      <w:divBdr>
        <w:top w:val="none" w:sz="0" w:space="0" w:color="auto"/>
        <w:left w:val="none" w:sz="0" w:space="0" w:color="auto"/>
        <w:bottom w:val="none" w:sz="0" w:space="0" w:color="auto"/>
        <w:right w:val="none" w:sz="0" w:space="0" w:color="auto"/>
      </w:divBdr>
      <w:divsChild>
        <w:div w:id="1454641518">
          <w:marLeft w:val="547"/>
          <w:marRight w:val="0"/>
          <w:marTop w:val="0"/>
          <w:marBottom w:val="0"/>
          <w:divBdr>
            <w:top w:val="none" w:sz="0" w:space="0" w:color="auto"/>
            <w:left w:val="none" w:sz="0" w:space="0" w:color="auto"/>
            <w:bottom w:val="none" w:sz="0" w:space="0" w:color="auto"/>
            <w:right w:val="none" w:sz="0" w:space="0" w:color="auto"/>
          </w:divBdr>
        </w:div>
        <w:div w:id="1367218610">
          <w:marLeft w:val="547"/>
          <w:marRight w:val="0"/>
          <w:marTop w:val="0"/>
          <w:marBottom w:val="0"/>
          <w:divBdr>
            <w:top w:val="none" w:sz="0" w:space="0" w:color="auto"/>
            <w:left w:val="none" w:sz="0" w:space="0" w:color="auto"/>
            <w:bottom w:val="none" w:sz="0" w:space="0" w:color="auto"/>
            <w:right w:val="none" w:sz="0" w:space="0" w:color="auto"/>
          </w:divBdr>
        </w:div>
        <w:div w:id="1794519368">
          <w:marLeft w:val="547"/>
          <w:marRight w:val="0"/>
          <w:marTop w:val="0"/>
          <w:marBottom w:val="0"/>
          <w:divBdr>
            <w:top w:val="none" w:sz="0" w:space="0" w:color="auto"/>
            <w:left w:val="none" w:sz="0" w:space="0" w:color="auto"/>
            <w:bottom w:val="none" w:sz="0" w:space="0" w:color="auto"/>
            <w:right w:val="none" w:sz="0" w:space="0" w:color="auto"/>
          </w:divBdr>
        </w:div>
        <w:div w:id="178861981">
          <w:marLeft w:val="547"/>
          <w:marRight w:val="0"/>
          <w:marTop w:val="0"/>
          <w:marBottom w:val="0"/>
          <w:divBdr>
            <w:top w:val="none" w:sz="0" w:space="0" w:color="auto"/>
            <w:left w:val="none" w:sz="0" w:space="0" w:color="auto"/>
            <w:bottom w:val="none" w:sz="0" w:space="0" w:color="auto"/>
            <w:right w:val="none" w:sz="0" w:space="0" w:color="auto"/>
          </w:divBdr>
        </w:div>
      </w:divsChild>
    </w:div>
    <w:div w:id="569465629">
      <w:bodyDiv w:val="1"/>
      <w:marLeft w:val="0"/>
      <w:marRight w:val="0"/>
      <w:marTop w:val="0"/>
      <w:marBottom w:val="0"/>
      <w:divBdr>
        <w:top w:val="none" w:sz="0" w:space="0" w:color="auto"/>
        <w:left w:val="none" w:sz="0" w:space="0" w:color="auto"/>
        <w:bottom w:val="none" w:sz="0" w:space="0" w:color="auto"/>
        <w:right w:val="none" w:sz="0" w:space="0" w:color="auto"/>
      </w:divBdr>
    </w:div>
    <w:div w:id="582764361">
      <w:bodyDiv w:val="1"/>
      <w:marLeft w:val="0"/>
      <w:marRight w:val="0"/>
      <w:marTop w:val="0"/>
      <w:marBottom w:val="0"/>
      <w:divBdr>
        <w:top w:val="none" w:sz="0" w:space="0" w:color="auto"/>
        <w:left w:val="none" w:sz="0" w:space="0" w:color="auto"/>
        <w:bottom w:val="none" w:sz="0" w:space="0" w:color="auto"/>
        <w:right w:val="none" w:sz="0" w:space="0" w:color="auto"/>
      </w:divBdr>
    </w:div>
    <w:div w:id="615790827">
      <w:bodyDiv w:val="1"/>
      <w:marLeft w:val="0"/>
      <w:marRight w:val="0"/>
      <w:marTop w:val="0"/>
      <w:marBottom w:val="0"/>
      <w:divBdr>
        <w:top w:val="none" w:sz="0" w:space="0" w:color="auto"/>
        <w:left w:val="none" w:sz="0" w:space="0" w:color="auto"/>
        <w:bottom w:val="none" w:sz="0" w:space="0" w:color="auto"/>
        <w:right w:val="none" w:sz="0" w:space="0" w:color="auto"/>
      </w:divBdr>
    </w:div>
    <w:div w:id="647828128">
      <w:bodyDiv w:val="1"/>
      <w:marLeft w:val="0"/>
      <w:marRight w:val="0"/>
      <w:marTop w:val="0"/>
      <w:marBottom w:val="0"/>
      <w:divBdr>
        <w:top w:val="none" w:sz="0" w:space="0" w:color="auto"/>
        <w:left w:val="none" w:sz="0" w:space="0" w:color="auto"/>
        <w:bottom w:val="none" w:sz="0" w:space="0" w:color="auto"/>
        <w:right w:val="none" w:sz="0" w:space="0" w:color="auto"/>
      </w:divBdr>
    </w:div>
    <w:div w:id="649941018">
      <w:bodyDiv w:val="1"/>
      <w:marLeft w:val="0"/>
      <w:marRight w:val="0"/>
      <w:marTop w:val="0"/>
      <w:marBottom w:val="0"/>
      <w:divBdr>
        <w:top w:val="none" w:sz="0" w:space="0" w:color="auto"/>
        <w:left w:val="none" w:sz="0" w:space="0" w:color="auto"/>
        <w:bottom w:val="none" w:sz="0" w:space="0" w:color="auto"/>
        <w:right w:val="none" w:sz="0" w:space="0" w:color="auto"/>
      </w:divBdr>
    </w:div>
    <w:div w:id="781653016">
      <w:bodyDiv w:val="1"/>
      <w:marLeft w:val="0"/>
      <w:marRight w:val="0"/>
      <w:marTop w:val="0"/>
      <w:marBottom w:val="0"/>
      <w:divBdr>
        <w:top w:val="none" w:sz="0" w:space="0" w:color="auto"/>
        <w:left w:val="none" w:sz="0" w:space="0" w:color="auto"/>
        <w:bottom w:val="none" w:sz="0" w:space="0" w:color="auto"/>
        <w:right w:val="none" w:sz="0" w:space="0" w:color="auto"/>
      </w:divBdr>
    </w:div>
    <w:div w:id="785661736">
      <w:bodyDiv w:val="1"/>
      <w:marLeft w:val="0"/>
      <w:marRight w:val="0"/>
      <w:marTop w:val="0"/>
      <w:marBottom w:val="0"/>
      <w:divBdr>
        <w:top w:val="none" w:sz="0" w:space="0" w:color="auto"/>
        <w:left w:val="none" w:sz="0" w:space="0" w:color="auto"/>
        <w:bottom w:val="none" w:sz="0" w:space="0" w:color="auto"/>
        <w:right w:val="none" w:sz="0" w:space="0" w:color="auto"/>
      </w:divBdr>
      <w:divsChild>
        <w:div w:id="1057976974">
          <w:marLeft w:val="547"/>
          <w:marRight w:val="0"/>
          <w:marTop w:val="0"/>
          <w:marBottom w:val="0"/>
          <w:divBdr>
            <w:top w:val="none" w:sz="0" w:space="0" w:color="auto"/>
            <w:left w:val="none" w:sz="0" w:space="0" w:color="auto"/>
            <w:bottom w:val="none" w:sz="0" w:space="0" w:color="auto"/>
            <w:right w:val="none" w:sz="0" w:space="0" w:color="auto"/>
          </w:divBdr>
        </w:div>
        <w:div w:id="1700009135">
          <w:marLeft w:val="547"/>
          <w:marRight w:val="0"/>
          <w:marTop w:val="0"/>
          <w:marBottom w:val="0"/>
          <w:divBdr>
            <w:top w:val="none" w:sz="0" w:space="0" w:color="auto"/>
            <w:left w:val="none" w:sz="0" w:space="0" w:color="auto"/>
            <w:bottom w:val="none" w:sz="0" w:space="0" w:color="auto"/>
            <w:right w:val="none" w:sz="0" w:space="0" w:color="auto"/>
          </w:divBdr>
        </w:div>
        <w:div w:id="468592399">
          <w:marLeft w:val="547"/>
          <w:marRight w:val="0"/>
          <w:marTop w:val="0"/>
          <w:marBottom w:val="0"/>
          <w:divBdr>
            <w:top w:val="none" w:sz="0" w:space="0" w:color="auto"/>
            <w:left w:val="none" w:sz="0" w:space="0" w:color="auto"/>
            <w:bottom w:val="none" w:sz="0" w:space="0" w:color="auto"/>
            <w:right w:val="none" w:sz="0" w:space="0" w:color="auto"/>
          </w:divBdr>
        </w:div>
        <w:div w:id="1496529758">
          <w:marLeft w:val="547"/>
          <w:marRight w:val="0"/>
          <w:marTop w:val="0"/>
          <w:marBottom w:val="0"/>
          <w:divBdr>
            <w:top w:val="none" w:sz="0" w:space="0" w:color="auto"/>
            <w:left w:val="none" w:sz="0" w:space="0" w:color="auto"/>
            <w:bottom w:val="none" w:sz="0" w:space="0" w:color="auto"/>
            <w:right w:val="none" w:sz="0" w:space="0" w:color="auto"/>
          </w:divBdr>
        </w:div>
      </w:divsChild>
    </w:div>
    <w:div w:id="847132235">
      <w:bodyDiv w:val="1"/>
      <w:marLeft w:val="0"/>
      <w:marRight w:val="0"/>
      <w:marTop w:val="0"/>
      <w:marBottom w:val="0"/>
      <w:divBdr>
        <w:top w:val="none" w:sz="0" w:space="0" w:color="auto"/>
        <w:left w:val="none" w:sz="0" w:space="0" w:color="auto"/>
        <w:bottom w:val="none" w:sz="0" w:space="0" w:color="auto"/>
        <w:right w:val="none" w:sz="0" w:space="0" w:color="auto"/>
      </w:divBdr>
    </w:div>
    <w:div w:id="874660610">
      <w:bodyDiv w:val="1"/>
      <w:marLeft w:val="0"/>
      <w:marRight w:val="0"/>
      <w:marTop w:val="0"/>
      <w:marBottom w:val="0"/>
      <w:divBdr>
        <w:top w:val="none" w:sz="0" w:space="0" w:color="auto"/>
        <w:left w:val="none" w:sz="0" w:space="0" w:color="auto"/>
        <w:bottom w:val="none" w:sz="0" w:space="0" w:color="auto"/>
        <w:right w:val="none" w:sz="0" w:space="0" w:color="auto"/>
      </w:divBdr>
    </w:div>
    <w:div w:id="912737076">
      <w:bodyDiv w:val="1"/>
      <w:marLeft w:val="0"/>
      <w:marRight w:val="0"/>
      <w:marTop w:val="0"/>
      <w:marBottom w:val="0"/>
      <w:divBdr>
        <w:top w:val="none" w:sz="0" w:space="0" w:color="auto"/>
        <w:left w:val="none" w:sz="0" w:space="0" w:color="auto"/>
        <w:bottom w:val="none" w:sz="0" w:space="0" w:color="auto"/>
        <w:right w:val="none" w:sz="0" w:space="0" w:color="auto"/>
      </w:divBdr>
    </w:div>
    <w:div w:id="945042280">
      <w:bodyDiv w:val="1"/>
      <w:marLeft w:val="0"/>
      <w:marRight w:val="0"/>
      <w:marTop w:val="0"/>
      <w:marBottom w:val="0"/>
      <w:divBdr>
        <w:top w:val="none" w:sz="0" w:space="0" w:color="auto"/>
        <w:left w:val="none" w:sz="0" w:space="0" w:color="auto"/>
        <w:bottom w:val="none" w:sz="0" w:space="0" w:color="auto"/>
        <w:right w:val="none" w:sz="0" w:space="0" w:color="auto"/>
      </w:divBdr>
    </w:div>
    <w:div w:id="967659406">
      <w:bodyDiv w:val="1"/>
      <w:marLeft w:val="0"/>
      <w:marRight w:val="0"/>
      <w:marTop w:val="0"/>
      <w:marBottom w:val="0"/>
      <w:divBdr>
        <w:top w:val="none" w:sz="0" w:space="0" w:color="auto"/>
        <w:left w:val="none" w:sz="0" w:space="0" w:color="auto"/>
        <w:bottom w:val="none" w:sz="0" w:space="0" w:color="auto"/>
        <w:right w:val="none" w:sz="0" w:space="0" w:color="auto"/>
      </w:divBdr>
    </w:div>
    <w:div w:id="1028409918">
      <w:bodyDiv w:val="1"/>
      <w:marLeft w:val="0"/>
      <w:marRight w:val="0"/>
      <w:marTop w:val="0"/>
      <w:marBottom w:val="0"/>
      <w:divBdr>
        <w:top w:val="none" w:sz="0" w:space="0" w:color="auto"/>
        <w:left w:val="none" w:sz="0" w:space="0" w:color="auto"/>
        <w:bottom w:val="none" w:sz="0" w:space="0" w:color="auto"/>
        <w:right w:val="none" w:sz="0" w:space="0" w:color="auto"/>
      </w:divBdr>
    </w:div>
    <w:div w:id="1039431548">
      <w:bodyDiv w:val="1"/>
      <w:marLeft w:val="0"/>
      <w:marRight w:val="0"/>
      <w:marTop w:val="0"/>
      <w:marBottom w:val="0"/>
      <w:divBdr>
        <w:top w:val="none" w:sz="0" w:space="0" w:color="auto"/>
        <w:left w:val="none" w:sz="0" w:space="0" w:color="auto"/>
        <w:bottom w:val="none" w:sz="0" w:space="0" w:color="auto"/>
        <w:right w:val="none" w:sz="0" w:space="0" w:color="auto"/>
      </w:divBdr>
    </w:div>
    <w:div w:id="1049066406">
      <w:bodyDiv w:val="1"/>
      <w:marLeft w:val="0"/>
      <w:marRight w:val="0"/>
      <w:marTop w:val="0"/>
      <w:marBottom w:val="0"/>
      <w:divBdr>
        <w:top w:val="none" w:sz="0" w:space="0" w:color="auto"/>
        <w:left w:val="none" w:sz="0" w:space="0" w:color="auto"/>
        <w:bottom w:val="none" w:sz="0" w:space="0" w:color="auto"/>
        <w:right w:val="none" w:sz="0" w:space="0" w:color="auto"/>
      </w:divBdr>
    </w:div>
    <w:div w:id="1055858333">
      <w:bodyDiv w:val="1"/>
      <w:marLeft w:val="0"/>
      <w:marRight w:val="0"/>
      <w:marTop w:val="0"/>
      <w:marBottom w:val="0"/>
      <w:divBdr>
        <w:top w:val="none" w:sz="0" w:space="0" w:color="auto"/>
        <w:left w:val="none" w:sz="0" w:space="0" w:color="auto"/>
        <w:bottom w:val="none" w:sz="0" w:space="0" w:color="auto"/>
        <w:right w:val="none" w:sz="0" w:space="0" w:color="auto"/>
      </w:divBdr>
    </w:div>
    <w:div w:id="1186940059">
      <w:bodyDiv w:val="1"/>
      <w:marLeft w:val="0"/>
      <w:marRight w:val="0"/>
      <w:marTop w:val="0"/>
      <w:marBottom w:val="0"/>
      <w:divBdr>
        <w:top w:val="none" w:sz="0" w:space="0" w:color="auto"/>
        <w:left w:val="none" w:sz="0" w:space="0" w:color="auto"/>
        <w:bottom w:val="none" w:sz="0" w:space="0" w:color="auto"/>
        <w:right w:val="none" w:sz="0" w:space="0" w:color="auto"/>
      </w:divBdr>
    </w:div>
    <w:div w:id="1238172617">
      <w:bodyDiv w:val="1"/>
      <w:marLeft w:val="0"/>
      <w:marRight w:val="0"/>
      <w:marTop w:val="0"/>
      <w:marBottom w:val="0"/>
      <w:divBdr>
        <w:top w:val="none" w:sz="0" w:space="0" w:color="auto"/>
        <w:left w:val="none" w:sz="0" w:space="0" w:color="auto"/>
        <w:bottom w:val="none" w:sz="0" w:space="0" w:color="auto"/>
        <w:right w:val="none" w:sz="0" w:space="0" w:color="auto"/>
      </w:divBdr>
    </w:div>
    <w:div w:id="1329796445">
      <w:bodyDiv w:val="1"/>
      <w:marLeft w:val="0"/>
      <w:marRight w:val="0"/>
      <w:marTop w:val="0"/>
      <w:marBottom w:val="0"/>
      <w:divBdr>
        <w:top w:val="none" w:sz="0" w:space="0" w:color="auto"/>
        <w:left w:val="none" w:sz="0" w:space="0" w:color="auto"/>
        <w:bottom w:val="none" w:sz="0" w:space="0" w:color="auto"/>
        <w:right w:val="none" w:sz="0" w:space="0" w:color="auto"/>
      </w:divBdr>
      <w:divsChild>
        <w:div w:id="369843825">
          <w:marLeft w:val="547"/>
          <w:marRight w:val="0"/>
          <w:marTop w:val="0"/>
          <w:marBottom w:val="0"/>
          <w:divBdr>
            <w:top w:val="none" w:sz="0" w:space="0" w:color="auto"/>
            <w:left w:val="none" w:sz="0" w:space="0" w:color="auto"/>
            <w:bottom w:val="none" w:sz="0" w:space="0" w:color="auto"/>
            <w:right w:val="none" w:sz="0" w:space="0" w:color="auto"/>
          </w:divBdr>
        </w:div>
        <w:div w:id="961810485">
          <w:marLeft w:val="547"/>
          <w:marRight w:val="0"/>
          <w:marTop w:val="0"/>
          <w:marBottom w:val="0"/>
          <w:divBdr>
            <w:top w:val="none" w:sz="0" w:space="0" w:color="auto"/>
            <w:left w:val="none" w:sz="0" w:space="0" w:color="auto"/>
            <w:bottom w:val="none" w:sz="0" w:space="0" w:color="auto"/>
            <w:right w:val="none" w:sz="0" w:space="0" w:color="auto"/>
          </w:divBdr>
        </w:div>
        <w:div w:id="1335572498">
          <w:marLeft w:val="547"/>
          <w:marRight w:val="29"/>
          <w:marTop w:val="0"/>
          <w:marBottom w:val="0"/>
          <w:divBdr>
            <w:top w:val="none" w:sz="0" w:space="0" w:color="auto"/>
            <w:left w:val="none" w:sz="0" w:space="0" w:color="auto"/>
            <w:bottom w:val="none" w:sz="0" w:space="0" w:color="auto"/>
            <w:right w:val="none" w:sz="0" w:space="0" w:color="auto"/>
          </w:divBdr>
        </w:div>
        <w:div w:id="1872381886">
          <w:marLeft w:val="547"/>
          <w:marRight w:val="0"/>
          <w:marTop w:val="0"/>
          <w:marBottom w:val="0"/>
          <w:divBdr>
            <w:top w:val="none" w:sz="0" w:space="0" w:color="auto"/>
            <w:left w:val="none" w:sz="0" w:space="0" w:color="auto"/>
            <w:bottom w:val="none" w:sz="0" w:space="0" w:color="auto"/>
            <w:right w:val="none" w:sz="0" w:space="0" w:color="auto"/>
          </w:divBdr>
        </w:div>
        <w:div w:id="1929532629">
          <w:marLeft w:val="547"/>
          <w:marRight w:val="29"/>
          <w:marTop w:val="0"/>
          <w:marBottom w:val="0"/>
          <w:divBdr>
            <w:top w:val="none" w:sz="0" w:space="0" w:color="auto"/>
            <w:left w:val="none" w:sz="0" w:space="0" w:color="auto"/>
            <w:bottom w:val="none" w:sz="0" w:space="0" w:color="auto"/>
            <w:right w:val="none" w:sz="0" w:space="0" w:color="auto"/>
          </w:divBdr>
        </w:div>
        <w:div w:id="1944803210">
          <w:marLeft w:val="547"/>
          <w:marRight w:val="29"/>
          <w:marTop w:val="0"/>
          <w:marBottom w:val="0"/>
          <w:divBdr>
            <w:top w:val="none" w:sz="0" w:space="0" w:color="auto"/>
            <w:left w:val="none" w:sz="0" w:space="0" w:color="auto"/>
            <w:bottom w:val="none" w:sz="0" w:space="0" w:color="auto"/>
            <w:right w:val="none" w:sz="0" w:space="0" w:color="auto"/>
          </w:divBdr>
        </w:div>
      </w:divsChild>
    </w:div>
    <w:div w:id="1347906489">
      <w:bodyDiv w:val="1"/>
      <w:marLeft w:val="0"/>
      <w:marRight w:val="0"/>
      <w:marTop w:val="0"/>
      <w:marBottom w:val="0"/>
      <w:divBdr>
        <w:top w:val="none" w:sz="0" w:space="0" w:color="auto"/>
        <w:left w:val="none" w:sz="0" w:space="0" w:color="auto"/>
        <w:bottom w:val="none" w:sz="0" w:space="0" w:color="auto"/>
        <w:right w:val="none" w:sz="0" w:space="0" w:color="auto"/>
      </w:divBdr>
      <w:divsChild>
        <w:div w:id="415634780">
          <w:marLeft w:val="1166"/>
          <w:marRight w:val="0"/>
          <w:marTop w:val="0"/>
          <w:marBottom w:val="0"/>
          <w:divBdr>
            <w:top w:val="none" w:sz="0" w:space="0" w:color="auto"/>
            <w:left w:val="none" w:sz="0" w:space="0" w:color="auto"/>
            <w:bottom w:val="none" w:sz="0" w:space="0" w:color="auto"/>
            <w:right w:val="none" w:sz="0" w:space="0" w:color="auto"/>
          </w:divBdr>
        </w:div>
        <w:div w:id="537552472">
          <w:marLeft w:val="1800"/>
          <w:marRight w:val="0"/>
          <w:marTop w:val="0"/>
          <w:marBottom w:val="0"/>
          <w:divBdr>
            <w:top w:val="none" w:sz="0" w:space="0" w:color="auto"/>
            <w:left w:val="none" w:sz="0" w:space="0" w:color="auto"/>
            <w:bottom w:val="none" w:sz="0" w:space="0" w:color="auto"/>
            <w:right w:val="none" w:sz="0" w:space="0" w:color="auto"/>
          </w:divBdr>
        </w:div>
        <w:div w:id="560941404">
          <w:marLeft w:val="1800"/>
          <w:marRight w:val="0"/>
          <w:marTop w:val="0"/>
          <w:marBottom w:val="0"/>
          <w:divBdr>
            <w:top w:val="none" w:sz="0" w:space="0" w:color="auto"/>
            <w:left w:val="none" w:sz="0" w:space="0" w:color="auto"/>
            <w:bottom w:val="none" w:sz="0" w:space="0" w:color="auto"/>
            <w:right w:val="none" w:sz="0" w:space="0" w:color="auto"/>
          </w:divBdr>
        </w:div>
        <w:div w:id="862286947">
          <w:marLeft w:val="1166"/>
          <w:marRight w:val="0"/>
          <w:marTop w:val="0"/>
          <w:marBottom w:val="0"/>
          <w:divBdr>
            <w:top w:val="none" w:sz="0" w:space="0" w:color="auto"/>
            <w:left w:val="none" w:sz="0" w:space="0" w:color="auto"/>
            <w:bottom w:val="none" w:sz="0" w:space="0" w:color="auto"/>
            <w:right w:val="none" w:sz="0" w:space="0" w:color="auto"/>
          </w:divBdr>
        </w:div>
        <w:div w:id="1241909310">
          <w:marLeft w:val="1166"/>
          <w:marRight w:val="0"/>
          <w:marTop w:val="0"/>
          <w:marBottom w:val="0"/>
          <w:divBdr>
            <w:top w:val="none" w:sz="0" w:space="0" w:color="auto"/>
            <w:left w:val="none" w:sz="0" w:space="0" w:color="auto"/>
            <w:bottom w:val="none" w:sz="0" w:space="0" w:color="auto"/>
            <w:right w:val="none" w:sz="0" w:space="0" w:color="auto"/>
          </w:divBdr>
        </w:div>
        <w:div w:id="1288853732">
          <w:marLeft w:val="1166"/>
          <w:marRight w:val="0"/>
          <w:marTop w:val="0"/>
          <w:marBottom w:val="0"/>
          <w:divBdr>
            <w:top w:val="none" w:sz="0" w:space="0" w:color="auto"/>
            <w:left w:val="none" w:sz="0" w:space="0" w:color="auto"/>
            <w:bottom w:val="none" w:sz="0" w:space="0" w:color="auto"/>
            <w:right w:val="none" w:sz="0" w:space="0" w:color="auto"/>
          </w:divBdr>
        </w:div>
        <w:div w:id="1494568774">
          <w:marLeft w:val="1166"/>
          <w:marRight w:val="0"/>
          <w:marTop w:val="0"/>
          <w:marBottom w:val="0"/>
          <w:divBdr>
            <w:top w:val="none" w:sz="0" w:space="0" w:color="auto"/>
            <w:left w:val="none" w:sz="0" w:space="0" w:color="auto"/>
            <w:bottom w:val="none" w:sz="0" w:space="0" w:color="auto"/>
            <w:right w:val="none" w:sz="0" w:space="0" w:color="auto"/>
          </w:divBdr>
        </w:div>
        <w:div w:id="1531919894">
          <w:marLeft w:val="547"/>
          <w:marRight w:val="0"/>
          <w:marTop w:val="0"/>
          <w:marBottom w:val="0"/>
          <w:divBdr>
            <w:top w:val="none" w:sz="0" w:space="0" w:color="auto"/>
            <w:left w:val="none" w:sz="0" w:space="0" w:color="auto"/>
            <w:bottom w:val="none" w:sz="0" w:space="0" w:color="auto"/>
            <w:right w:val="none" w:sz="0" w:space="0" w:color="auto"/>
          </w:divBdr>
        </w:div>
        <w:div w:id="1909340273">
          <w:marLeft w:val="1166"/>
          <w:marRight w:val="0"/>
          <w:marTop w:val="0"/>
          <w:marBottom w:val="0"/>
          <w:divBdr>
            <w:top w:val="none" w:sz="0" w:space="0" w:color="auto"/>
            <w:left w:val="none" w:sz="0" w:space="0" w:color="auto"/>
            <w:bottom w:val="none" w:sz="0" w:space="0" w:color="auto"/>
            <w:right w:val="none" w:sz="0" w:space="0" w:color="auto"/>
          </w:divBdr>
        </w:div>
        <w:div w:id="2068213400">
          <w:marLeft w:val="547"/>
          <w:marRight w:val="0"/>
          <w:marTop w:val="0"/>
          <w:marBottom w:val="0"/>
          <w:divBdr>
            <w:top w:val="none" w:sz="0" w:space="0" w:color="auto"/>
            <w:left w:val="none" w:sz="0" w:space="0" w:color="auto"/>
            <w:bottom w:val="none" w:sz="0" w:space="0" w:color="auto"/>
            <w:right w:val="none" w:sz="0" w:space="0" w:color="auto"/>
          </w:divBdr>
        </w:div>
      </w:divsChild>
    </w:div>
    <w:div w:id="1362508950">
      <w:bodyDiv w:val="1"/>
      <w:marLeft w:val="0"/>
      <w:marRight w:val="0"/>
      <w:marTop w:val="0"/>
      <w:marBottom w:val="0"/>
      <w:divBdr>
        <w:top w:val="none" w:sz="0" w:space="0" w:color="auto"/>
        <w:left w:val="none" w:sz="0" w:space="0" w:color="auto"/>
        <w:bottom w:val="none" w:sz="0" w:space="0" w:color="auto"/>
        <w:right w:val="none" w:sz="0" w:space="0" w:color="auto"/>
      </w:divBdr>
    </w:div>
    <w:div w:id="1418400938">
      <w:bodyDiv w:val="1"/>
      <w:marLeft w:val="0"/>
      <w:marRight w:val="0"/>
      <w:marTop w:val="0"/>
      <w:marBottom w:val="0"/>
      <w:divBdr>
        <w:top w:val="none" w:sz="0" w:space="0" w:color="auto"/>
        <w:left w:val="none" w:sz="0" w:space="0" w:color="auto"/>
        <w:bottom w:val="none" w:sz="0" w:space="0" w:color="auto"/>
        <w:right w:val="none" w:sz="0" w:space="0" w:color="auto"/>
      </w:divBdr>
    </w:div>
    <w:div w:id="1442338289">
      <w:bodyDiv w:val="1"/>
      <w:marLeft w:val="0"/>
      <w:marRight w:val="0"/>
      <w:marTop w:val="0"/>
      <w:marBottom w:val="0"/>
      <w:divBdr>
        <w:top w:val="none" w:sz="0" w:space="0" w:color="auto"/>
        <w:left w:val="none" w:sz="0" w:space="0" w:color="auto"/>
        <w:bottom w:val="none" w:sz="0" w:space="0" w:color="auto"/>
        <w:right w:val="none" w:sz="0" w:space="0" w:color="auto"/>
      </w:divBdr>
    </w:div>
    <w:div w:id="1467889576">
      <w:bodyDiv w:val="1"/>
      <w:marLeft w:val="0"/>
      <w:marRight w:val="0"/>
      <w:marTop w:val="0"/>
      <w:marBottom w:val="0"/>
      <w:divBdr>
        <w:top w:val="none" w:sz="0" w:space="0" w:color="auto"/>
        <w:left w:val="none" w:sz="0" w:space="0" w:color="auto"/>
        <w:bottom w:val="none" w:sz="0" w:space="0" w:color="auto"/>
        <w:right w:val="none" w:sz="0" w:space="0" w:color="auto"/>
      </w:divBdr>
    </w:div>
    <w:div w:id="1474102992">
      <w:bodyDiv w:val="1"/>
      <w:marLeft w:val="0"/>
      <w:marRight w:val="0"/>
      <w:marTop w:val="0"/>
      <w:marBottom w:val="0"/>
      <w:divBdr>
        <w:top w:val="none" w:sz="0" w:space="0" w:color="auto"/>
        <w:left w:val="none" w:sz="0" w:space="0" w:color="auto"/>
        <w:bottom w:val="none" w:sz="0" w:space="0" w:color="auto"/>
        <w:right w:val="none" w:sz="0" w:space="0" w:color="auto"/>
      </w:divBdr>
    </w:div>
    <w:div w:id="1486243399">
      <w:bodyDiv w:val="1"/>
      <w:marLeft w:val="0"/>
      <w:marRight w:val="0"/>
      <w:marTop w:val="0"/>
      <w:marBottom w:val="0"/>
      <w:divBdr>
        <w:top w:val="none" w:sz="0" w:space="0" w:color="auto"/>
        <w:left w:val="none" w:sz="0" w:space="0" w:color="auto"/>
        <w:bottom w:val="none" w:sz="0" w:space="0" w:color="auto"/>
        <w:right w:val="none" w:sz="0" w:space="0" w:color="auto"/>
      </w:divBdr>
    </w:div>
    <w:div w:id="1591354846">
      <w:bodyDiv w:val="1"/>
      <w:marLeft w:val="0"/>
      <w:marRight w:val="0"/>
      <w:marTop w:val="0"/>
      <w:marBottom w:val="0"/>
      <w:divBdr>
        <w:top w:val="none" w:sz="0" w:space="0" w:color="auto"/>
        <w:left w:val="none" w:sz="0" w:space="0" w:color="auto"/>
        <w:bottom w:val="none" w:sz="0" w:space="0" w:color="auto"/>
        <w:right w:val="none" w:sz="0" w:space="0" w:color="auto"/>
      </w:divBdr>
      <w:divsChild>
        <w:div w:id="36976615">
          <w:marLeft w:val="547"/>
          <w:marRight w:val="0"/>
          <w:marTop w:val="0"/>
          <w:marBottom w:val="0"/>
          <w:divBdr>
            <w:top w:val="none" w:sz="0" w:space="0" w:color="auto"/>
            <w:left w:val="none" w:sz="0" w:space="0" w:color="auto"/>
            <w:bottom w:val="none" w:sz="0" w:space="0" w:color="auto"/>
            <w:right w:val="none" w:sz="0" w:space="0" w:color="auto"/>
          </w:divBdr>
        </w:div>
        <w:div w:id="62914615">
          <w:marLeft w:val="547"/>
          <w:marRight w:val="0"/>
          <w:marTop w:val="0"/>
          <w:marBottom w:val="0"/>
          <w:divBdr>
            <w:top w:val="none" w:sz="0" w:space="0" w:color="auto"/>
            <w:left w:val="none" w:sz="0" w:space="0" w:color="auto"/>
            <w:bottom w:val="none" w:sz="0" w:space="0" w:color="auto"/>
            <w:right w:val="none" w:sz="0" w:space="0" w:color="auto"/>
          </w:divBdr>
        </w:div>
        <w:div w:id="104271298">
          <w:marLeft w:val="1800"/>
          <w:marRight w:val="0"/>
          <w:marTop w:val="0"/>
          <w:marBottom w:val="0"/>
          <w:divBdr>
            <w:top w:val="none" w:sz="0" w:space="0" w:color="auto"/>
            <w:left w:val="none" w:sz="0" w:space="0" w:color="auto"/>
            <w:bottom w:val="none" w:sz="0" w:space="0" w:color="auto"/>
            <w:right w:val="none" w:sz="0" w:space="0" w:color="auto"/>
          </w:divBdr>
        </w:div>
        <w:div w:id="394620804">
          <w:marLeft w:val="1800"/>
          <w:marRight w:val="0"/>
          <w:marTop w:val="0"/>
          <w:marBottom w:val="0"/>
          <w:divBdr>
            <w:top w:val="none" w:sz="0" w:space="0" w:color="auto"/>
            <w:left w:val="none" w:sz="0" w:space="0" w:color="auto"/>
            <w:bottom w:val="none" w:sz="0" w:space="0" w:color="auto"/>
            <w:right w:val="none" w:sz="0" w:space="0" w:color="auto"/>
          </w:divBdr>
        </w:div>
        <w:div w:id="691877149">
          <w:marLeft w:val="1800"/>
          <w:marRight w:val="0"/>
          <w:marTop w:val="0"/>
          <w:marBottom w:val="0"/>
          <w:divBdr>
            <w:top w:val="none" w:sz="0" w:space="0" w:color="auto"/>
            <w:left w:val="none" w:sz="0" w:space="0" w:color="auto"/>
            <w:bottom w:val="none" w:sz="0" w:space="0" w:color="auto"/>
            <w:right w:val="none" w:sz="0" w:space="0" w:color="auto"/>
          </w:divBdr>
        </w:div>
        <w:div w:id="692195575">
          <w:marLeft w:val="1166"/>
          <w:marRight w:val="0"/>
          <w:marTop w:val="0"/>
          <w:marBottom w:val="0"/>
          <w:divBdr>
            <w:top w:val="none" w:sz="0" w:space="0" w:color="auto"/>
            <w:left w:val="none" w:sz="0" w:space="0" w:color="auto"/>
            <w:bottom w:val="none" w:sz="0" w:space="0" w:color="auto"/>
            <w:right w:val="none" w:sz="0" w:space="0" w:color="auto"/>
          </w:divBdr>
        </w:div>
        <w:div w:id="717514221">
          <w:marLeft w:val="1800"/>
          <w:marRight w:val="0"/>
          <w:marTop w:val="0"/>
          <w:marBottom w:val="0"/>
          <w:divBdr>
            <w:top w:val="none" w:sz="0" w:space="0" w:color="auto"/>
            <w:left w:val="none" w:sz="0" w:space="0" w:color="auto"/>
            <w:bottom w:val="none" w:sz="0" w:space="0" w:color="auto"/>
            <w:right w:val="none" w:sz="0" w:space="0" w:color="auto"/>
          </w:divBdr>
        </w:div>
        <w:div w:id="864708901">
          <w:marLeft w:val="1800"/>
          <w:marRight w:val="0"/>
          <w:marTop w:val="0"/>
          <w:marBottom w:val="0"/>
          <w:divBdr>
            <w:top w:val="none" w:sz="0" w:space="0" w:color="auto"/>
            <w:left w:val="none" w:sz="0" w:space="0" w:color="auto"/>
            <w:bottom w:val="none" w:sz="0" w:space="0" w:color="auto"/>
            <w:right w:val="none" w:sz="0" w:space="0" w:color="auto"/>
          </w:divBdr>
        </w:div>
        <w:div w:id="882526239">
          <w:marLeft w:val="1166"/>
          <w:marRight w:val="0"/>
          <w:marTop w:val="0"/>
          <w:marBottom w:val="0"/>
          <w:divBdr>
            <w:top w:val="none" w:sz="0" w:space="0" w:color="auto"/>
            <w:left w:val="none" w:sz="0" w:space="0" w:color="auto"/>
            <w:bottom w:val="none" w:sz="0" w:space="0" w:color="auto"/>
            <w:right w:val="none" w:sz="0" w:space="0" w:color="auto"/>
          </w:divBdr>
        </w:div>
        <w:div w:id="908883217">
          <w:marLeft w:val="1166"/>
          <w:marRight w:val="0"/>
          <w:marTop w:val="0"/>
          <w:marBottom w:val="0"/>
          <w:divBdr>
            <w:top w:val="none" w:sz="0" w:space="0" w:color="auto"/>
            <w:left w:val="none" w:sz="0" w:space="0" w:color="auto"/>
            <w:bottom w:val="none" w:sz="0" w:space="0" w:color="auto"/>
            <w:right w:val="none" w:sz="0" w:space="0" w:color="auto"/>
          </w:divBdr>
        </w:div>
        <w:div w:id="985747055">
          <w:marLeft w:val="1166"/>
          <w:marRight w:val="0"/>
          <w:marTop w:val="0"/>
          <w:marBottom w:val="0"/>
          <w:divBdr>
            <w:top w:val="none" w:sz="0" w:space="0" w:color="auto"/>
            <w:left w:val="none" w:sz="0" w:space="0" w:color="auto"/>
            <w:bottom w:val="none" w:sz="0" w:space="0" w:color="auto"/>
            <w:right w:val="none" w:sz="0" w:space="0" w:color="auto"/>
          </w:divBdr>
        </w:div>
        <w:div w:id="1159425123">
          <w:marLeft w:val="1166"/>
          <w:marRight w:val="0"/>
          <w:marTop w:val="0"/>
          <w:marBottom w:val="0"/>
          <w:divBdr>
            <w:top w:val="none" w:sz="0" w:space="0" w:color="auto"/>
            <w:left w:val="none" w:sz="0" w:space="0" w:color="auto"/>
            <w:bottom w:val="none" w:sz="0" w:space="0" w:color="auto"/>
            <w:right w:val="none" w:sz="0" w:space="0" w:color="auto"/>
          </w:divBdr>
        </w:div>
        <w:div w:id="1232691319">
          <w:marLeft w:val="1800"/>
          <w:marRight w:val="0"/>
          <w:marTop w:val="0"/>
          <w:marBottom w:val="0"/>
          <w:divBdr>
            <w:top w:val="none" w:sz="0" w:space="0" w:color="auto"/>
            <w:left w:val="none" w:sz="0" w:space="0" w:color="auto"/>
            <w:bottom w:val="none" w:sz="0" w:space="0" w:color="auto"/>
            <w:right w:val="none" w:sz="0" w:space="0" w:color="auto"/>
          </w:divBdr>
        </w:div>
        <w:div w:id="1332217401">
          <w:marLeft w:val="1166"/>
          <w:marRight w:val="0"/>
          <w:marTop w:val="0"/>
          <w:marBottom w:val="0"/>
          <w:divBdr>
            <w:top w:val="none" w:sz="0" w:space="0" w:color="auto"/>
            <w:left w:val="none" w:sz="0" w:space="0" w:color="auto"/>
            <w:bottom w:val="none" w:sz="0" w:space="0" w:color="auto"/>
            <w:right w:val="none" w:sz="0" w:space="0" w:color="auto"/>
          </w:divBdr>
        </w:div>
        <w:div w:id="1783451414">
          <w:marLeft w:val="1166"/>
          <w:marRight w:val="0"/>
          <w:marTop w:val="0"/>
          <w:marBottom w:val="0"/>
          <w:divBdr>
            <w:top w:val="none" w:sz="0" w:space="0" w:color="auto"/>
            <w:left w:val="none" w:sz="0" w:space="0" w:color="auto"/>
            <w:bottom w:val="none" w:sz="0" w:space="0" w:color="auto"/>
            <w:right w:val="none" w:sz="0" w:space="0" w:color="auto"/>
          </w:divBdr>
        </w:div>
        <w:div w:id="1818180850">
          <w:marLeft w:val="1800"/>
          <w:marRight w:val="0"/>
          <w:marTop w:val="0"/>
          <w:marBottom w:val="0"/>
          <w:divBdr>
            <w:top w:val="none" w:sz="0" w:space="0" w:color="auto"/>
            <w:left w:val="none" w:sz="0" w:space="0" w:color="auto"/>
            <w:bottom w:val="none" w:sz="0" w:space="0" w:color="auto"/>
            <w:right w:val="none" w:sz="0" w:space="0" w:color="auto"/>
          </w:divBdr>
        </w:div>
        <w:div w:id="1899970346">
          <w:marLeft w:val="547"/>
          <w:marRight w:val="0"/>
          <w:marTop w:val="0"/>
          <w:marBottom w:val="0"/>
          <w:divBdr>
            <w:top w:val="none" w:sz="0" w:space="0" w:color="auto"/>
            <w:left w:val="none" w:sz="0" w:space="0" w:color="auto"/>
            <w:bottom w:val="none" w:sz="0" w:space="0" w:color="auto"/>
            <w:right w:val="none" w:sz="0" w:space="0" w:color="auto"/>
          </w:divBdr>
        </w:div>
        <w:div w:id="2016028721">
          <w:marLeft w:val="547"/>
          <w:marRight w:val="0"/>
          <w:marTop w:val="0"/>
          <w:marBottom w:val="0"/>
          <w:divBdr>
            <w:top w:val="none" w:sz="0" w:space="0" w:color="auto"/>
            <w:left w:val="none" w:sz="0" w:space="0" w:color="auto"/>
            <w:bottom w:val="none" w:sz="0" w:space="0" w:color="auto"/>
            <w:right w:val="none" w:sz="0" w:space="0" w:color="auto"/>
          </w:divBdr>
        </w:div>
        <w:div w:id="2052879058">
          <w:marLeft w:val="547"/>
          <w:marRight w:val="0"/>
          <w:marTop w:val="0"/>
          <w:marBottom w:val="0"/>
          <w:divBdr>
            <w:top w:val="none" w:sz="0" w:space="0" w:color="auto"/>
            <w:left w:val="none" w:sz="0" w:space="0" w:color="auto"/>
            <w:bottom w:val="none" w:sz="0" w:space="0" w:color="auto"/>
            <w:right w:val="none" w:sz="0" w:space="0" w:color="auto"/>
          </w:divBdr>
        </w:div>
        <w:div w:id="2125611299">
          <w:marLeft w:val="1166"/>
          <w:marRight w:val="0"/>
          <w:marTop w:val="0"/>
          <w:marBottom w:val="0"/>
          <w:divBdr>
            <w:top w:val="none" w:sz="0" w:space="0" w:color="auto"/>
            <w:left w:val="none" w:sz="0" w:space="0" w:color="auto"/>
            <w:bottom w:val="none" w:sz="0" w:space="0" w:color="auto"/>
            <w:right w:val="none" w:sz="0" w:space="0" w:color="auto"/>
          </w:divBdr>
        </w:div>
      </w:divsChild>
    </w:div>
    <w:div w:id="1610159536">
      <w:bodyDiv w:val="1"/>
      <w:marLeft w:val="0"/>
      <w:marRight w:val="0"/>
      <w:marTop w:val="0"/>
      <w:marBottom w:val="0"/>
      <w:divBdr>
        <w:top w:val="none" w:sz="0" w:space="0" w:color="auto"/>
        <w:left w:val="none" w:sz="0" w:space="0" w:color="auto"/>
        <w:bottom w:val="none" w:sz="0" w:space="0" w:color="auto"/>
        <w:right w:val="none" w:sz="0" w:space="0" w:color="auto"/>
      </w:divBdr>
      <w:divsChild>
        <w:div w:id="202062120">
          <w:marLeft w:val="1166"/>
          <w:marRight w:val="0"/>
          <w:marTop w:val="0"/>
          <w:marBottom w:val="0"/>
          <w:divBdr>
            <w:top w:val="none" w:sz="0" w:space="0" w:color="auto"/>
            <w:left w:val="none" w:sz="0" w:space="0" w:color="auto"/>
            <w:bottom w:val="none" w:sz="0" w:space="0" w:color="auto"/>
            <w:right w:val="none" w:sz="0" w:space="0" w:color="auto"/>
          </w:divBdr>
        </w:div>
        <w:div w:id="373694699">
          <w:marLeft w:val="1166"/>
          <w:marRight w:val="0"/>
          <w:marTop w:val="0"/>
          <w:marBottom w:val="0"/>
          <w:divBdr>
            <w:top w:val="none" w:sz="0" w:space="0" w:color="auto"/>
            <w:left w:val="none" w:sz="0" w:space="0" w:color="auto"/>
            <w:bottom w:val="none" w:sz="0" w:space="0" w:color="auto"/>
            <w:right w:val="none" w:sz="0" w:space="0" w:color="auto"/>
          </w:divBdr>
        </w:div>
        <w:div w:id="1307008186">
          <w:marLeft w:val="547"/>
          <w:marRight w:val="0"/>
          <w:marTop w:val="0"/>
          <w:marBottom w:val="0"/>
          <w:divBdr>
            <w:top w:val="none" w:sz="0" w:space="0" w:color="auto"/>
            <w:left w:val="none" w:sz="0" w:space="0" w:color="auto"/>
            <w:bottom w:val="none" w:sz="0" w:space="0" w:color="auto"/>
            <w:right w:val="none" w:sz="0" w:space="0" w:color="auto"/>
          </w:divBdr>
        </w:div>
        <w:div w:id="1376664620">
          <w:marLeft w:val="1800"/>
          <w:marRight w:val="0"/>
          <w:marTop w:val="0"/>
          <w:marBottom w:val="0"/>
          <w:divBdr>
            <w:top w:val="none" w:sz="0" w:space="0" w:color="auto"/>
            <w:left w:val="none" w:sz="0" w:space="0" w:color="auto"/>
            <w:bottom w:val="none" w:sz="0" w:space="0" w:color="auto"/>
            <w:right w:val="none" w:sz="0" w:space="0" w:color="auto"/>
          </w:divBdr>
        </w:div>
        <w:div w:id="1449280316">
          <w:marLeft w:val="1800"/>
          <w:marRight w:val="0"/>
          <w:marTop w:val="0"/>
          <w:marBottom w:val="0"/>
          <w:divBdr>
            <w:top w:val="none" w:sz="0" w:space="0" w:color="auto"/>
            <w:left w:val="none" w:sz="0" w:space="0" w:color="auto"/>
            <w:bottom w:val="none" w:sz="0" w:space="0" w:color="auto"/>
            <w:right w:val="none" w:sz="0" w:space="0" w:color="auto"/>
          </w:divBdr>
        </w:div>
        <w:div w:id="1681590903">
          <w:marLeft w:val="547"/>
          <w:marRight w:val="0"/>
          <w:marTop w:val="0"/>
          <w:marBottom w:val="0"/>
          <w:divBdr>
            <w:top w:val="none" w:sz="0" w:space="0" w:color="auto"/>
            <w:left w:val="none" w:sz="0" w:space="0" w:color="auto"/>
            <w:bottom w:val="none" w:sz="0" w:space="0" w:color="auto"/>
            <w:right w:val="none" w:sz="0" w:space="0" w:color="auto"/>
          </w:divBdr>
        </w:div>
        <w:div w:id="1777826947">
          <w:marLeft w:val="1166"/>
          <w:marRight w:val="0"/>
          <w:marTop w:val="0"/>
          <w:marBottom w:val="0"/>
          <w:divBdr>
            <w:top w:val="none" w:sz="0" w:space="0" w:color="auto"/>
            <w:left w:val="none" w:sz="0" w:space="0" w:color="auto"/>
            <w:bottom w:val="none" w:sz="0" w:space="0" w:color="auto"/>
            <w:right w:val="none" w:sz="0" w:space="0" w:color="auto"/>
          </w:divBdr>
        </w:div>
        <w:div w:id="1912306812">
          <w:marLeft w:val="1166"/>
          <w:marRight w:val="0"/>
          <w:marTop w:val="0"/>
          <w:marBottom w:val="0"/>
          <w:divBdr>
            <w:top w:val="none" w:sz="0" w:space="0" w:color="auto"/>
            <w:left w:val="none" w:sz="0" w:space="0" w:color="auto"/>
            <w:bottom w:val="none" w:sz="0" w:space="0" w:color="auto"/>
            <w:right w:val="none" w:sz="0" w:space="0" w:color="auto"/>
          </w:divBdr>
        </w:div>
        <w:div w:id="1935088841">
          <w:marLeft w:val="1800"/>
          <w:marRight w:val="0"/>
          <w:marTop w:val="0"/>
          <w:marBottom w:val="0"/>
          <w:divBdr>
            <w:top w:val="none" w:sz="0" w:space="0" w:color="auto"/>
            <w:left w:val="none" w:sz="0" w:space="0" w:color="auto"/>
            <w:bottom w:val="none" w:sz="0" w:space="0" w:color="auto"/>
            <w:right w:val="none" w:sz="0" w:space="0" w:color="auto"/>
          </w:divBdr>
        </w:div>
      </w:divsChild>
    </w:div>
    <w:div w:id="1633360144">
      <w:bodyDiv w:val="1"/>
      <w:marLeft w:val="0"/>
      <w:marRight w:val="0"/>
      <w:marTop w:val="0"/>
      <w:marBottom w:val="0"/>
      <w:divBdr>
        <w:top w:val="none" w:sz="0" w:space="0" w:color="auto"/>
        <w:left w:val="none" w:sz="0" w:space="0" w:color="auto"/>
        <w:bottom w:val="none" w:sz="0" w:space="0" w:color="auto"/>
        <w:right w:val="none" w:sz="0" w:space="0" w:color="auto"/>
      </w:divBdr>
    </w:div>
    <w:div w:id="1707633045">
      <w:bodyDiv w:val="1"/>
      <w:marLeft w:val="0"/>
      <w:marRight w:val="0"/>
      <w:marTop w:val="0"/>
      <w:marBottom w:val="0"/>
      <w:divBdr>
        <w:top w:val="none" w:sz="0" w:space="0" w:color="auto"/>
        <w:left w:val="none" w:sz="0" w:space="0" w:color="auto"/>
        <w:bottom w:val="none" w:sz="0" w:space="0" w:color="auto"/>
        <w:right w:val="none" w:sz="0" w:space="0" w:color="auto"/>
      </w:divBdr>
    </w:div>
    <w:div w:id="1771730698">
      <w:bodyDiv w:val="1"/>
      <w:marLeft w:val="0"/>
      <w:marRight w:val="0"/>
      <w:marTop w:val="0"/>
      <w:marBottom w:val="0"/>
      <w:divBdr>
        <w:top w:val="none" w:sz="0" w:space="0" w:color="auto"/>
        <w:left w:val="none" w:sz="0" w:space="0" w:color="auto"/>
        <w:bottom w:val="none" w:sz="0" w:space="0" w:color="auto"/>
        <w:right w:val="none" w:sz="0" w:space="0" w:color="auto"/>
      </w:divBdr>
    </w:div>
    <w:div w:id="1779178267">
      <w:bodyDiv w:val="1"/>
      <w:marLeft w:val="0"/>
      <w:marRight w:val="0"/>
      <w:marTop w:val="0"/>
      <w:marBottom w:val="0"/>
      <w:divBdr>
        <w:top w:val="none" w:sz="0" w:space="0" w:color="auto"/>
        <w:left w:val="none" w:sz="0" w:space="0" w:color="auto"/>
        <w:bottom w:val="none" w:sz="0" w:space="0" w:color="auto"/>
        <w:right w:val="none" w:sz="0" w:space="0" w:color="auto"/>
      </w:divBdr>
    </w:div>
    <w:div w:id="1917862293">
      <w:bodyDiv w:val="1"/>
      <w:marLeft w:val="0"/>
      <w:marRight w:val="0"/>
      <w:marTop w:val="0"/>
      <w:marBottom w:val="0"/>
      <w:divBdr>
        <w:top w:val="none" w:sz="0" w:space="0" w:color="auto"/>
        <w:left w:val="none" w:sz="0" w:space="0" w:color="auto"/>
        <w:bottom w:val="none" w:sz="0" w:space="0" w:color="auto"/>
        <w:right w:val="none" w:sz="0" w:space="0" w:color="auto"/>
      </w:divBdr>
      <w:divsChild>
        <w:div w:id="1361512946">
          <w:marLeft w:val="547"/>
          <w:marRight w:val="0"/>
          <w:marTop w:val="0"/>
          <w:marBottom w:val="0"/>
          <w:divBdr>
            <w:top w:val="none" w:sz="0" w:space="0" w:color="auto"/>
            <w:left w:val="none" w:sz="0" w:space="0" w:color="auto"/>
            <w:bottom w:val="none" w:sz="0" w:space="0" w:color="auto"/>
            <w:right w:val="none" w:sz="0" w:space="0" w:color="auto"/>
          </w:divBdr>
        </w:div>
        <w:div w:id="792094513">
          <w:marLeft w:val="1166"/>
          <w:marRight w:val="0"/>
          <w:marTop w:val="0"/>
          <w:marBottom w:val="0"/>
          <w:divBdr>
            <w:top w:val="none" w:sz="0" w:space="0" w:color="auto"/>
            <w:left w:val="none" w:sz="0" w:space="0" w:color="auto"/>
            <w:bottom w:val="none" w:sz="0" w:space="0" w:color="auto"/>
            <w:right w:val="none" w:sz="0" w:space="0" w:color="auto"/>
          </w:divBdr>
        </w:div>
        <w:div w:id="361321457">
          <w:marLeft w:val="547"/>
          <w:marRight w:val="0"/>
          <w:marTop w:val="0"/>
          <w:marBottom w:val="0"/>
          <w:divBdr>
            <w:top w:val="none" w:sz="0" w:space="0" w:color="auto"/>
            <w:left w:val="none" w:sz="0" w:space="0" w:color="auto"/>
            <w:bottom w:val="none" w:sz="0" w:space="0" w:color="auto"/>
            <w:right w:val="none" w:sz="0" w:space="0" w:color="auto"/>
          </w:divBdr>
        </w:div>
        <w:div w:id="1090858529">
          <w:marLeft w:val="547"/>
          <w:marRight w:val="0"/>
          <w:marTop w:val="0"/>
          <w:marBottom w:val="0"/>
          <w:divBdr>
            <w:top w:val="none" w:sz="0" w:space="0" w:color="auto"/>
            <w:left w:val="none" w:sz="0" w:space="0" w:color="auto"/>
            <w:bottom w:val="none" w:sz="0" w:space="0" w:color="auto"/>
            <w:right w:val="none" w:sz="0" w:space="0" w:color="auto"/>
          </w:divBdr>
        </w:div>
        <w:div w:id="46496709">
          <w:marLeft w:val="547"/>
          <w:marRight w:val="0"/>
          <w:marTop w:val="0"/>
          <w:marBottom w:val="0"/>
          <w:divBdr>
            <w:top w:val="none" w:sz="0" w:space="0" w:color="auto"/>
            <w:left w:val="none" w:sz="0" w:space="0" w:color="auto"/>
            <w:bottom w:val="none" w:sz="0" w:space="0" w:color="auto"/>
            <w:right w:val="none" w:sz="0" w:space="0" w:color="auto"/>
          </w:divBdr>
        </w:div>
      </w:divsChild>
    </w:div>
    <w:div w:id="1939286802">
      <w:bodyDiv w:val="1"/>
      <w:marLeft w:val="0"/>
      <w:marRight w:val="0"/>
      <w:marTop w:val="0"/>
      <w:marBottom w:val="0"/>
      <w:divBdr>
        <w:top w:val="none" w:sz="0" w:space="0" w:color="auto"/>
        <w:left w:val="none" w:sz="0" w:space="0" w:color="auto"/>
        <w:bottom w:val="none" w:sz="0" w:space="0" w:color="auto"/>
        <w:right w:val="none" w:sz="0" w:space="0" w:color="auto"/>
      </w:divBdr>
    </w:div>
    <w:div w:id="1992979663">
      <w:bodyDiv w:val="1"/>
      <w:marLeft w:val="0"/>
      <w:marRight w:val="0"/>
      <w:marTop w:val="0"/>
      <w:marBottom w:val="0"/>
      <w:divBdr>
        <w:top w:val="none" w:sz="0" w:space="0" w:color="auto"/>
        <w:left w:val="none" w:sz="0" w:space="0" w:color="auto"/>
        <w:bottom w:val="none" w:sz="0" w:space="0" w:color="auto"/>
        <w:right w:val="none" w:sz="0" w:space="0" w:color="auto"/>
      </w:divBdr>
    </w:div>
    <w:div w:id="2064718883">
      <w:bodyDiv w:val="1"/>
      <w:marLeft w:val="0"/>
      <w:marRight w:val="0"/>
      <w:marTop w:val="0"/>
      <w:marBottom w:val="0"/>
      <w:divBdr>
        <w:top w:val="none" w:sz="0" w:space="0" w:color="auto"/>
        <w:left w:val="none" w:sz="0" w:space="0" w:color="auto"/>
        <w:bottom w:val="none" w:sz="0" w:space="0" w:color="auto"/>
        <w:right w:val="none" w:sz="0" w:space="0" w:color="auto"/>
      </w:divBdr>
    </w:div>
    <w:div w:id="2145345210">
      <w:bodyDiv w:val="1"/>
      <w:marLeft w:val="0"/>
      <w:marRight w:val="0"/>
      <w:marTop w:val="0"/>
      <w:marBottom w:val="0"/>
      <w:divBdr>
        <w:top w:val="none" w:sz="0" w:space="0" w:color="auto"/>
        <w:left w:val="none" w:sz="0" w:space="0" w:color="auto"/>
        <w:bottom w:val="none" w:sz="0" w:space="0" w:color="auto"/>
        <w:right w:val="none" w:sz="0" w:space="0" w:color="auto"/>
      </w:divBdr>
      <w:divsChild>
        <w:div w:id="107089467">
          <w:marLeft w:val="1166"/>
          <w:marRight w:val="0"/>
          <w:marTop w:val="0"/>
          <w:marBottom w:val="0"/>
          <w:divBdr>
            <w:top w:val="none" w:sz="0" w:space="0" w:color="auto"/>
            <w:left w:val="none" w:sz="0" w:space="0" w:color="auto"/>
            <w:bottom w:val="none" w:sz="0" w:space="0" w:color="auto"/>
            <w:right w:val="none" w:sz="0" w:space="0" w:color="auto"/>
          </w:divBdr>
        </w:div>
        <w:div w:id="221141700">
          <w:marLeft w:val="547"/>
          <w:marRight w:val="0"/>
          <w:marTop w:val="0"/>
          <w:marBottom w:val="0"/>
          <w:divBdr>
            <w:top w:val="none" w:sz="0" w:space="0" w:color="auto"/>
            <w:left w:val="none" w:sz="0" w:space="0" w:color="auto"/>
            <w:bottom w:val="none" w:sz="0" w:space="0" w:color="auto"/>
            <w:right w:val="none" w:sz="0" w:space="0" w:color="auto"/>
          </w:divBdr>
        </w:div>
        <w:div w:id="294796105">
          <w:marLeft w:val="1166"/>
          <w:marRight w:val="0"/>
          <w:marTop w:val="0"/>
          <w:marBottom w:val="0"/>
          <w:divBdr>
            <w:top w:val="none" w:sz="0" w:space="0" w:color="auto"/>
            <w:left w:val="none" w:sz="0" w:space="0" w:color="auto"/>
            <w:bottom w:val="none" w:sz="0" w:space="0" w:color="auto"/>
            <w:right w:val="none" w:sz="0" w:space="0" w:color="auto"/>
          </w:divBdr>
        </w:div>
        <w:div w:id="585378559">
          <w:marLeft w:val="1800"/>
          <w:marRight w:val="0"/>
          <w:marTop w:val="0"/>
          <w:marBottom w:val="0"/>
          <w:divBdr>
            <w:top w:val="none" w:sz="0" w:space="0" w:color="auto"/>
            <w:left w:val="none" w:sz="0" w:space="0" w:color="auto"/>
            <w:bottom w:val="none" w:sz="0" w:space="0" w:color="auto"/>
            <w:right w:val="none" w:sz="0" w:space="0" w:color="auto"/>
          </w:divBdr>
        </w:div>
        <w:div w:id="777798217">
          <w:marLeft w:val="1800"/>
          <w:marRight w:val="0"/>
          <w:marTop w:val="0"/>
          <w:marBottom w:val="0"/>
          <w:divBdr>
            <w:top w:val="none" w:sz="0" w:space="0" w:color="auto"/>
            <w:left w:val="none" w:sz="0" w:space="0" w:color="auto"/>
            <w:bottom w:val="none" w:sz="0" w:space="0" w:color="auto"/>
            <w:right w:val="none" w:sz="0" w:space="0" w:color="auto"/>
          </w:divBdr>
        </w:div>
        <w:div w:id="800464502">
          <w:marLeft w:val="1166"/>
          <w:marRight w:val="0"/>
          <w:marTop w:val="0"/>
          <w:marBottom w:val="0"/>
          <w:divBdr>
            <w:top w:val="none" w:sz="0" w:space="0" w:color="auto"/>
            <w:left w:val="none" w:sz="0" w:space="0" w:color="auto"/>
            <w:bottom w:val="none" w:sz="0" w:space="0" w:color="auto"/>
            <w:right w:val="none" w:sz="0" w:space="0" w:color="auto"/>
          </w:divBdr>
        </w:div>
        <w:div w:id="940338698">
          <w:marLeft w:val="1800"/>
          <w:marRight w:val="0"/>
          <w:marTop w:val="0"/>
          <w:marBottom w:val="0"/>
          <w:divBdr>
            <w:top w:val="none" w:sz="0" w:space="0" w:color="auto"/>
            <w:left w:val="none" w:sz="0" w:space="0" w:color="auto"/>
            <w:bottom w:val="none" w:sz="0" w:space="0" w:color="auto"/>
            <w:right w:val="none" w:sz="0" w:space="0" w:color="auto"/>
          </w:divBdr>
        </w:div>
        <w:div w:id="975448797">
          <w:marLeft w:val="1166"/>
          <w:marRight w:val="0"/>
          <w:marTop w:val="0"/>
          <w:marBottom w:val="0"/>
          <w:divBdr>
            <w:top w:val="none" w:sz="0" w:space="0" w:color="auto"/>
            <w:left w:val="none" w:sz="0" w:space="0" w:color="auto"/>
            <w:bottom w:val="none" w:sz="0" w:space="0" w:color="auto"/>
            <w:right w:val="none" w:sz="0" w:space="0" w:color="auto"/>
          </w:divBdr>
        </w:div>
        <w:div w:id="1029405504">
          <w:marLeft w:val="1166"/>
          <w:marRight w:val="0"/>
          <w:marTop w:val="0"/>
          <w:marBottom w:val="0"/>
          <w:divBdr>
            <w:top w:val="none" w:sz="0" w:space="0" w:color="auto"/>
            <w:left w:val="none" w:sz="0" w:space="0" w:color="auto"/>
            <w:bottom w:val="none" w:sz="0" w:space="0" w:color="auto"/>
            <w:right w:val="none" w:sz="0" w:space="0" w:color="auto"/>
          </w:divBdr>
        </w:div>
        <w:div w:id="1248657797">
          <w:marLeft w:val="1166"/>
          <w:marRight w:val="0"/>
          <w:marTop w:val="0"/>
          <w:marBottom w:val="0"/>
          <w:divBdr>
            <w:top w:val="none" w:sz="0" w:space="0" w:color="auto"/>
            <w:left w:val="none" w:sz="0" w:space="0" w:color="auto"/>
            <w:bottom w:val="none" w:sz="0" w:space="0" w:color="auto"/>
            <w:right w:val="none" w:sz="0" w:space="0" w:color="auto"/>
          </w:divBdr>
        </w:div>
        <w:div w:id="1313800629">
          <w:marLeft w:val="1166"/>
          <w:marRight w:val="0"/>
          <w:marTop w:val="0"/>
          <w:marBottom w:val="0"/>
          <w:divBdr>
            <w:top w:val="none" w:sz="0" w:space="0" w:color="auto"/>
            <w:left w:val="none" w:sz="0" w:space="0" w:color="auto"/>
            <w:bottom w:val="none" w:sz="0" w:space="0" w:color="auto"/>
            <w:right w:val="none" w:sz="0" w:space="0" w:color="auto"/>
          </w:divBdr>
        </w:div>
        <w:div w:id="1424960809">
          <w:marLeft w:val="1800"/>
          <w:marRight w:val="0"/>
          <w:marTop w:val="0"/>
          <w:marBottom w:val="0"/>
          <w:divBdr>
            <w:top w:val="none" w:sz="0" w:space="0" w:color="auto"/>
            <w:left w:val="none" w:sz="0" w:space="0" w:color="auto"/>
            <w:bottom w:val="none" w:sz="0" w:space="0" w:color="auto"/>
            <w:right w:val="none" w:sz="0" w:space="0" w:color="auto"/>
          </w:divBdr>
        </w:div>
        <w:div w:id="1457870570">
          <w:marLeft w:val="547"/>
          <w:marRight w:val="0"/>
          <w:marTop w:val="0"/>
          <w:marBottom w:val="0"/>
          <w:divBdr>
            <w:top w:val="none" w:sz="0" w:space="0" w:color="auto"/>
            <w:left w:val="none" w:sz="0" w:space="0" w:color="auto"/>
            <w:bottom w:val="none" w:sz="0" w:space="0" w:color="auto"/>
            <w:right w:val="none" w:sz="0" w:space="0" w:color="auto"/>
          </w:divBdr>
        </w:div>
        <w:div w:id="1704551199">
          <w:marLeft w:val="547"/>
          <w:marRight w:val="0"/>
          <w:marTop w:val="0"/>
          <w:marBottom w:val="0"/>
          <w:divBdr>
            <w:top w:val="none" w:sz="0" w:space="0" w:color="auto"/>
            <w:left w:val="none" w:sz="0" w:space="0" w:color="auto"/>
            <w:bottom w:val="none" w:sz="0" w:space="0" w:color="auto"/>
            <w:right w:val="none" w:sz="0" w:space="0" w:color="auto"/>
          </w:divBdr>
        </w:div>
        <w:div w:id="1789741369">
          <w:marLeft w:val="547"/>
          <w:marRight w:val="0"/>
          <w:marTop w:val="0"/>
          <w:marBottom w:val="0"/>
          <w:divBdr>
            <w:top w:val="none" w:sz="0" w:space="0" w:color="auto"/>
            <w:left w:val="none" w:sz="0" w:space="0" w:color="auto"/>
            <w:bottom w:val="none" w:sz="0" w:space="0" w:color="auto"/>
            <w:right w:val="none" w:sz="0" w:space="0" w:color="auto"/>
          </w:divBdr>
        </w:div>
        <w:div w:id="1800688448">
          <w:marLeft w:val="1166"/>
          <w:marRight w:val="0"/>
          <w:marTop w:val="0"/>
          <w:marBottom w:val="0"/>
          <w:divBdr>
            <w:top w:val="none" w:sz="0" w:space="0" w:color="auto"/>
            <w:left w:val="none" w:sz="0" w:space="0" w:color="auto"/>
            <w:bottom w:val="none" w:sz="0" w:space="0" w:color="auto"/>
            <w:right w:val="none" w:sz="0" w:space="0" w:color="auto"/>
          </w:divBdr>
        </w:div>
        <w:div w:id="1870802972">
          <w:marLeft w:val="547"/>
          <w:marRight w:val="0"/>
          <w:marTop w:val="0"/>
          <w:marBottom w:val="0"/>
          <w:divBdr>
            <w:top w:val="none" w:sz="0" w:space="0" w:color="auto"/>
            <w:left w:val="none" w:sz="0" w:space="0" w:color="auto"/>
            <w:bottom w:val="none" w:sz="0" w:space="0" w:color="auto"/>
            <w:right w:val="none" w:sz="0" w:space="0" w:color="auto"/>
          </w:divBdr>
        </w:div>
        <w:div w:id="2041665934">
          <w:marLeft w:val="1166"/>
          <w:marRight w:val="0"/>
          <w:marTop w:val="0"/>
          <w:marBottom w:val="0"/>
          <w:divBdr>
            <w:top w:val="none" w:sz="0" w:space="0" w:color="auto"/>
            <w:left w:val="none" w:sz="0" w:space="0" w:color="auto"/>
            <w:bottom w:val="none" w:sz="0" w:space="0" w:color="auto"/>
            <w:right w:val="none" w:sz="0" w:space="0" w:color="auto"/>
          </w:divBdr>
        </w:div>
        <w:div w:id="207954671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header" Target="header1.xml"/><Relationship Id="rId22" Type="http://schemas.openxmlformats.org/officeDocument/2006/relationships/theme" Target="theme/theme1.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SharedWithUsers xmlns="9b239327-9e80-40e4-b1b7-4394fed77a33">
      <UserInfo>
        <DisplayName/>
        <AccountId xsi:nil="true"/>
        <AccountType/>
      </UserInfo>
    </SharedWithUsers>
    <MediaLengthInSeconds xmlns="2f282d3b-eb4a-4b09-b61f-b9593442e286"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3B7280EB-4E99-4128-96B3-8A552EB4AB2B}"/>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97017B66-D441-4AAC-A63B-428559381FFF}">
  <ds:schemaRefs>
    <ds:schemaRef ds:uri="Microsoft.SharePoint.Taxonomy.ContentTypeSync"/>
  </ds:schemaRefs>
</ds:datastoreItem>
</file>

<file path=customXml/itemProps5.xml><?xml version="1.0" encoding="utf-8"?>
<ds:datastoreItem xmlns:ds="http://schemas.openxmlformats.org/officeDocument/2006/customXml" ds:itemID="{69BC42BB-D0ED-4C37-AF59-AEE706D5A00E}">
  <ds:schemaRefs>
    <ds:schemaRef ds:uri="http://schemas.openxmlformats.org/officeDocument/2006/bibliography"/>
  </ds:schemaRefs>
</ds:datastoreItem>
</file>

<file path=customXml/itemProps6.xml><?xml version="1.0" encoding="utf-8"?>
<ds:datastoreItem xmlns:ds="http://schemas.openxmlformats.org/officeDocument/2006/customXml" ds:itemID="{687DDA82-4DC4-4783-AF5E-7885456BFCE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2103</TotalTime>
  <Pages>10</Pages>
  <Words>3546</Words>
  <Characters>19229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Stephen Grant</cp:lastModifiedBy>
  <cp:revision>1357</cp:revision>
  <cp:lastPrinted>2008-02-01T01:09:00Z</cp:lastPrinted>
  <dcterms:created xsi:type="dcterms:W3CDTF">2020-08-30T01:51:00Z</dcterms:created>
  <dcterms:modified xsi:type="dcterms:W3CDTF">2022-11-04T23:06:00Z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4f59b11f-3b4a-4a65-94b7-6a2fb01707fa</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5;##GFTE ER Radio Access Technologies|692a7af5-c1f7-4d68-b1ab-a7920dfecb78</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Order">
    <vt:r8>42715000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5NUHHDQN7SK2-1476151046-530362</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https://ericsson.sharepoint.com/sites/star/_layouts/15/DocIdRedir.aspx?ID=5NUHHDQN7SK2-1476151046-530362, 5NUHHDQN7SK2-1476151046-530362</vt:lpwstr>
  </property>
  <property fmtid="{D5CDD505-2E9C-101B-9397-08002B2CF9AE}" pid="22" name="_ExtendedDescription">
    <vt:lpwstr/>
  </property>
  <property fmtid="{D5CDD505-2E9C-101B-9397-08002B2CF9AE}" pid="23" name="TriggerFlowInfo">
    <vt:lpwstr/>
  </property>
  <property fmtid="{D5CDD505-2E9C-101B-9397-08002B2CF9AE}" pid="24" name="EriCOLLCategoryTaxHTField0">
    <vt:lpwstr>#Research|7f1f7aab-c784-40ec-8666-825d2ac7abef</vt:lpwstr>
  </property>
  <property fmtid="{D5CDD505-2E9C-101B-9397-08002B2CF9AE}" pid="25" name="EriCOLLOrganizationUnitTaxHTField0">
    <vt:lpwstr>#GFTE ER Radio Access Technologies|692a7af5-c1f7-4d68-b1ab-a7920dfecb78</vt:lpwstr>
  </property>
  <property fmtid="{D5CDD505-2E9C-101B-9397-08002B2CF9AE}" pid="26" name="MediaServiceImageTags">
    <vt:lpwstr/>
  </property>
  <property fmtid="{D5CDD505-2E9C-101B-9397-08002B2CF9AE}" pid="27" name="_SourceUrl">
    <vt:lpwstr/>
  </property>
  <property fmtid="{D5CDD505-2E9C-101B-9397-08002B2CF9AE}" pid="28" name="_SharedFileIndex">
    <vt:lpwstr/>
  </property>
</Properties>
</file>